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2"/>
        <w:gridCol w:w="3332"/>
        <w:gridCol w:w="3332"/>
      </w:tblGrid>
      <w:tr w:rsidR="007012D6" w:rsidTr="006109F8">
        <w:tc>
          <w:tcPr>
            <w:tcW w:w="3332" w:type="dxa"/>
          </w:tcPr>
          <w:p w:rsidR="00684F8B" w:rsidRDefault="00B91623" w:rsidP="00B507F6">
            <w:pPr>
              <w:pStyle w:val="1"/>
              <w:spacing w:line="240" w:lineRule="auto"/>
              <w:jc w:val="center"/>
              <w:rPr>
                <w:b/>
              </w:rPr>
            </w:pPr>
            <w:r w:rsidRPr="00F86B0E">
              <w:rPr>
                <w:b/>
                <w:lang w:val="tt-RU"/>
              </w:rPr>
              <w:t>ПРИКАЗ</w:t>
            </w:r>
          </w:p>
          <w:p w:rsidR="00684F8B" w:rsidRPr="00F11EEC" w:rsidRDefault="00974279" w:rsidP="00B507F6">
            <w:pPr>
              <w:pStyle w:val="1"/>
              <w:spacing w:line="240" w:lineRule="auto"/>
              <w:jc w:val="center"/>
              <w:rPr>
                <w:b/>
                <w:sz w:val="4"/>
                <w:szCs w:val="4"/>
              </w:rPr>
            </w:pPr>
          </w:p>
          <w:p w:rsidR="00684F8B" w:rsidRDefault="00974279" w:rsidP="00B507F6">
            <w:pPr>
              <w:pStyle w:val="1"/>
              <w:spacing w:line="240" w:lineRule="auto"/>
              <w:rPr>
                <w:b/>
                <w:sz w:val="20"/>
              </w:rPr>
            </w:pPr>
          </w:p>
          <w:p w:rsidR="00684F8B" w:rsidRPr="00F86B0E" w:rsidRDefault="00B91623" w:rsidP="00B507F6">
            <w:pPr>
              <w:pStyle w:val="1"/>
              <w:spacing w:line="240" w:lineRule="auto"/>
              <w:jc w:val="center"/>
              <w:rPr>
                <w:b/>
                <w:sz w:val="20"/>
              </w:rPr>
            </w:pPr>
            <w:r>
              <w:rPr>
                <w:b/>
                <w:sz w:val="20"/>
                <w:lang w:val="tt-RU"/>
              </w:rPr>
              <w:t>_________________</w:t>
            </w:r>
          </w:p>
        </w:tc>
        <w:tc>
          <w:tcPr>
            <w:tcW w:w="3332" w:type="dxa"/>
          </w:tcPr>
          <w:p w:rsidR="00684F8B" w:rsidRDefault="00974279" w:rsidP="00B507F6">
            <w:pPr>
              <w:pStyle w:val="1"/>
              <w:spacing w:line="240" w:lineRule="auto"/>
              <w:jc w:val="center"/>
            </w:pPr>
          </w:p>
          <w:p w:rsidR="00684F8B" w:rsidRPr="00F11EEC" w:rsidRDefault="00974279" w:rsidP="00B507F6">
            <w:pPr>
              <w:pStyle w:val="1"/>
              <w:spacing w:line="240" w:lineRule="auto"/>
              <w:jc w:val="center"/>
              <w:rPr>
                <w:sz w:val="20"/>
              </w:rPr>
            </w:pPr>
          </w:p>
          <w:p w:rsidR="00684F8B" w:rsidRPr="00206EBF" w:rsidRDefault="00B91623" w:rsidP="00B507F6">
            <w:pPr>
              <w:pStyle w:val="1"/>
              <w:spacing w:line="240" w:lineRule="auto"/>
              <w:jc w:val="center"/>
              <w:rPr>
                <w:sz w:val="24"/>
                <w:szCs w:val="24"/>
              </w:rPr>
            </w:pPr>
            <w:r w:rsidRPr="00206EBF">
              <w:rPr>
                <w:sz w:val="24"/>
                <w:szCs w:val="24"/>
                <w:lang w:val="tt-RU"/>
              </w:rPr>
              <w:t>Казан ш.</w:t>
            </w:r>
          </w:p>
        </w:tc>
        <w:tc>
          <w:tcPr>
            <w:tcW w:w="3332" w:type="dxa"/>
          </w:tcPr>
          <w:p w:rsidR="00684F8B" w:rsidRDefault="00B91623" w:rsidP="00B507F6">
            <w:pPr>
              <w:pStyle w:val="1"/>
              <w:spacing w:line="240" w:lineRule="auto"/>
              <w:jc w:val="center"/>
              <w:rPr>
                <w:b/>
              </w:rPr>
            </w:pPr>
            <w:r w:rsidRPr="00F86B0E">
              <w:rPr>
                <w:b/>
                <w:lang w:val="tt-RU"/>
              </w:rPr>
              <w:t>БОЕРЫК</w:t>
            </w:r>
          </w:p>
          <w:p w:rsidR="00684F8B" w:rsidRPr="00F11EEC" w:rsidRDefault="00974279" w:rsidP="00B507F6">
            <w:pPr>
              <w:pStyle w:val="1"/>
              <w:spacing w:line="240" w:lineRule="auto"/>
              <w:jc w:val="center"/>
              <w:rPr>
                <w:b/>
                <w:sz w:val="4"/>
                <w:szCs w:val="4"/>
                <w:lang w:val="en-US"/>
              </w:rPr>
            </w:pPr>
          </w:p>
          <w:p w:rsidR="00684F8B" w:rsidRPr="006957D6" w:rsidRDefault="00974279" w:rsidP="00B507F6">
            <w:pPr>
              <w:pStyle w:val="1"/>
              <w:spacing w:line="240" w:lineRule="auto"/>
              <w:rPr>
                <w:sz w:val="20"/>
              </w:rPr>
            </w:pPr>
          </w:p>
          <w:p w:rsidR="00684F8B" w:rsidRPr="00F86B0E" w:rsidRDefault="00B91623" w:rsidP="00B507F6">
            <w:pPr>
              <w:pStyle w:val="1"/>
              <w:spacing w:line="240" w:lineRule="auto"/>
              <w:jc w:val="center"/>
              <w:rPr>
                <w:sz w:val="20"/>
              </w:rPr>
            </w:pPr>
            <w:r>
              <w:rPr>
                <w:sz w:val="20"/>
                <w:lang w:val="tt-RU"/>
              </w:rPr>
              <w:t>№________________</w:t>
            </w:r>
          </w:p>
        </w:tc>
      </w:tr>
    </w:tbl>
    <w:p w:rsidR="00684F8B" w:rsidRDefault="00974279" w:rsidP="00B507F6">
      <w:pPr>
        <w:pStyle w:val="1"/>
        <w:spacing w:line="240" w:lineRule="auto"/>
        <w:rPr>
          <w:lang w:val="en-US"/>
        </w:rPr>
      </w:pPr>
    </w:p>
    <w:p w:rsidR="00684F8B" w:rsidRDefault="00B91623" w:rsidP="00B507F6">
      <w:pPr>
        <w:pStyle w:val="1"/>
        <w:spacing w:line="240" w:lineRule="auto"/>
        <w:rPr>
          <w:lang w:val="en-US"/>
        </w:rPr>
      </w:pPr>
      <w:r>
        <w:rPr>
          <w:b/>
          <w:noProof/>
          <w:spacing w:val="-20"/>
          <w:szCs w:val="28"/>
        </w:rPr>
        <w:drawing>
          <wp:anchor distT="0" distB="0" distL="114300" distR="114300" simplePos="0" relativeHeight="251658240" behindDoc="1" locked="1" layoutInCell="0" allowOverlap="0">
            <wp:simplePos x="0" y="0"/>
            <wp:positionH relativeFrom="page">
              <wp:posOffset>0</wp:posOffset>
            </wp:positionH>
            <wp:positionV relativeFrom="page">
              <wp:posOffset>0</wp:posOffset>
            </wp:positionV>
            <wp:extent cx="7560000" cy="1929600"/>
            <wp:effectExtent l="0" t="0" r="3175" b="0"/>
            <wp:wrapTight wrapText="bothSides">
              <wp:wrapPolygon edited="0">
                <wp:start x="0" y="0"/>
                <wp:lineTo x="0" y="21330"/>
                <wp:lineTo x="21555" y="21330"/>
                <wp:lineTo x="21555"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560000" cy="1929600"/>
                    </a:xfrm>
                    <a:prstGeom prst="rect">
                      <a:avLst/>
                    </a:prstGeom>
                    <a:noFill/>
                    <a:ln>
                      <a:noFill/>
                    </a:ln>
                  </pic:spPr>
                </pic:pic>
              </a:graphicData>
            </a:graphic>
          </wp:anchor>
        </w:drawing>
      </w:r>
    </w:p>
    <w:tbl>
      <w:tblPr>
        <w:tblW w:w="10314" w:type="dxa"/>
        <w:jc w:val="center"/>
        <w:tblLook w:val="04A0" w:firstRow="1" w:lastRow="0" w:firstColumn="1" w:lastColumn="0" w:noHBand="0" w:noVBand="1"/>
      </w:tblPr>
      <w:tblGrid>
        <w:gridCol w:w="9977"/>
        <w:gridCol w:w="337"/>
      </w:tblGrid>
      <w:tr w:rsidR="007012D6" w:rsidRPr="00974279" w:rsidTr="00362895">
        <w:trPr>
          <w:jc w:val="center"/>
        </w:trPr>
        <w:tc>
          <w:tcPr>
            <w:tcW w:w="9977" w:type="dxa"/>
          </w:tcPr>
          <w:p w:rsidR="000466E2" w:rsidRDefault="00B91623" w:rsidP="0072659B">
            <w:pPr>
              <w:tabs>
                <w:tab w:val="left" w:pos="45"/>
                <w:tab w:val="left" w:pos="3119"/>
                <w:tab w:val="left" w:pos="5387"/>
              </w:tabs>
              <w:suppressAutoHyphens/>
              <w:ind w:right="-108"/>
              <w:jc w:val="center"/>
              <w:rPr>
                <w:b/>
                <w:sz w:val="28"/>
                <w:szCs w:val="28"/>
                <w:lang w:val="tt-RU"/>
              </w:rPr>
            </w:pPr>
            <w:bookmarkStart w:id="0" w:name="_GoBack"/>
            <w:bookmarkEnd w:id="0"/>
            <w:r>
              <w:rPr>
                <w:b/>
                <w:sz w:val="28"/>
                <w:szCs w:val="28"/>
                <w:lang w:val="tt-RU"/>
              </w:rPr>
              <w:t xml:space="preserve">Татарстан Республикасы Икътисад министрлыгында монополиягә </w:t>
            </w:r>
          </w:p>
          <w:p w:rsidR="00684F8B" w:rsidRPr="000466E2" w:rsidRDefault="00B91623" w:rsidP="0072659B">
            <w:pPr>
              <w:tabs>
                <w:tab w:val="left" w:pos="45"/>
                <w:tab w:val="left" w:pos="3119"/>
                <w:tab w:val="left" w:pos="5387"/>
              </w:tabs>
              <w:suppressAutoHyphens/>
              <w:ind w:right="-108"/>
              <w:jc w:val="center"/>
              <w:rPr>
                <w:b/>
                <w:sz w:val="28"/>
                <w:szCs w:val="28"/>
                <w:lang w:val="tt-RU"/>
              </w:rPr>
            </w:pPr>
            <w:r>
              <w:rPr>
                <w:b/>
                <w:sz w:val="28"/>
                <w:szCs w:val="28"/>
                <w:lang w:val="tt-RU"/>
              </w:rPr>
              <w:t>каршы законнарның таләпләренә җавап бирүне тәэмин итүнең эчке системасын оештыру турында</w:t>
            </w:r>
          </w:p>
          <w:p w:rsidR="00684F8B" w:rsidRPr="000466E2" w:rsidRDefault="00974279" w:rsidP="00B507F6">
            <w:pPr>
              <w:tabs>
                <w:tab w:val="left" w:pos="1440"/>
              </w:tabs>
              <w:rPr>
                <w:sz w:val="28"/>
                <w:szCs w:val="28"/>
                <w:lang w:val="tt-RU"/>
              </w:rPr>
            </w:pPr>
          </w:p>
        </w:tc>
        <w:tc>
          <w:tcPr>
            <w:tcW w:w="337" w:type="dxa"/>
          </w:tcPr>
          <w:p w:rsidR="00684F8B" w:rsidRPr="000466E2" w:rsidRDefault="00974279" w:rsidP="00B507F6">
            <w:pPr>
              <w:pStyle w:val="2"/>
              <w:tabs>
                <w:tab w:val="left" w:pos="3780"/>
                <w:tab w:val="left" w:pos="4500"/>
                <w:tab w:val="left" w:pos="5220"/>
              </w:tabs>
              <w:spacing w:after="0" w:line="240" w:lineRule="auto"/>
              <w:ind w:right="-41"/>
              <w:rPr>
                <w:b/>
                <w:sz w:val="26"/>
                <w:szCs w:val="26"/>
                <w:lang w:val="tt-RU"/>
              </w:rPr>
            </w:pPr>
          </w:p>
        </w:tc>
      </w:tr>
    </w:tbl>
    <w:p w:rsidR="00684F8B" w:rsidRPr="00974279" w:rsidRDefault="00B91623" w:rsidP="000F3E4E">
      <w:pPr>
        <w:pStyle w:val="a4"/>
        <w:suppressAutoHyphens/>
        <w:ind w:firstLine="851"/>
        <w:jc w:val="both"/>
        <w:rPr>
          <w:b w:val="0"/>
          <w:sz w:val="28"/>
          <w:szCs w:val="28"/>
          <w:lang w:val="en-US"/>
        </w:rPr>
      </w:pPr>
      <w:r w:rsidRPr="00B510E9">
        <w:rPr>
          <w:b w:val="0"/>
          <w:sz w:val="28"/>
          <w:szCs w:val="28"/>
          <w:lang w:val="tt-RU"/>
        </w:rPr>
        <w:t xml:space="preserve">Россия Федерациясе Президентының </w:t>
      </w:r>
      <w:r w:rsidR="000466E2">
        <w:rPr>
          <w:b w:val="0"/>
          <w:sz w:val="28"/>
          <w:szCs w:val="28"/>
          <w:lang w:val="tt-RU"/>
        </w:rPr>
        <w:t>«</w:t>
      </w:r>
      <w:r w:rsidRPr="00B510E9">
        <w:rPr>
          <w:b w:val="0"/>
          <w:sz w:val="28"/>
          <w:szCs w:val="28"/>
          <w:lang w:val="tt-RU"/>
        </w:rPr>
        <w:t>Конкуренцияне үстерү буенча дәүләт сәясәтенең төп юнәлешләре турында</w:t>
      </w:r>
      <w:r w:rsidR="000466E2">
        <w:rPr>
          <w:b w:val="0"/>
          <w:sz w:val="28"/>
          <w:szCs w:val="28"/>
          <w:lang w:val="tt-RU"/>
        </w:rPr>
        <w:t>»</w:t>
      </w:r>
      <w:r w:rsidRPr="00B510E9">
        <w:rPr>
          <w:b w:val="0"/>
          <w:sz w:val="28"/>
          <w:szCs w:val="28"/>
          <w:lang w:val="tt-RU"/>
        </w:rPr>
        <w:t xml:space="preserve"> 2017 елның 21 декабрендәге 618 номерлы Указы белән расланган 2018-2020 елларга Россия Федерациясендә конкуренцияне үстерүнең илкүләм планының 2 пунктындагы </w:t>
      </w:r>
      <w:r w:rsidR="000466E2">
        <w:rPr>
          <w:b w:val="0"/>
          <w:sz w:val="28"/>
          <w:szCs w:val="28"/>
          <w:lang w:val="tt-RU"/>
        </w:rPr>
        <w:t>«</w:t>
      </w:r>
      <w:r w:rsidRPr="00B510E9">
        <w:rPr>
          <w:b w:val="0"/>
          <w:sz w:val="28"/>
          <w:szCs w:val="28"/>
          <w:lang w:val="tt-RU"/>
        </w:rPr>
        <w:t>е</w:t>
      </w:r>
      <w:r w:rsidR="000466E2">
        <w:rPr>
          <w:b w:val="0"/>
          <w:sz w:val="28"/>
          <w:szCs w:val="28"/>
          <w:lang w:val="tt-RU"/>
        </w:rPr>
        <w:t>»</w:t>
      </w:r>
      <w:r w:rsidRPr="00B510E9">
        <w:rPr>
          <w:b w:val="0"/>
          <w:sz w:val="28"/>
          <w:szCs w:val="28"/>
          <w:lang w:val="tt-RU"/>
        </w:rPr>
        <w:t xml:space="preserve"> пунктчасын үтәү максатында </w:t>
      </w:r>
      <w:r w:rsidRPr="00F66445">
        <w:rPr>
          <w:sz w:val="28"/>
          <w:szCs w:val="28"/>
          <w:lang w:val="tt-RU"/>
        </w:rPr>
        <w:t>боерык бирәм</w:t>
      </w:r>
      <w:r w:rsidRPr="00B510E9">
        <w:rPr>
          <w:b w:val="0"/>
          <w:sz w:val="28"/>
          <w:szCs w:val="28"/>
          <w:lang w:val="tt-RU"/>
        </w:rPr>
        <w:t>:</w:t>
      </w:r>
    </w:p>
    <w:p w:rsidR="002368E4" w:rsidRPr="00974279" w:rsidRDefault="00B91623" w:rsidP="000F3E4E">
      <w:pPr>
        <w:pStyle w:val="ConsPlusNormal"/>
        <w:numPr>
          <w:ilvl w:val="0"/>
          <w:numId w:val="1"/>
        </w:numPr>
        <w:ind w:left="0" w:firstLine="851"/>
        <w:contextualSpacing/>
        <w:jc w:val="both"/>
        <w:rPr>
          <w:lang w:val="en-US"/>
        </w:rPr>
      </w:pPr>
      <w:r>
        <w:rPr>
          <w:lang w:val="tt-RU"/>
        </w:rPr>
        <w:t xml:space="preserve">Татарстан Республикасы Икътисад министрлыгында монополиягә каршы законнарның таләпләренә җавап бирүне тәэмин итүнең эчке системасын оештыру турында нигезләмә (кушымтада бирелә) расларга. </w:t>
      </w:r>
    </w:p>
    <w:p w:rsidR="00B510E9" w:rsidRPr="00974279" w:rsidRDefault="00B91623" w:rsidP="000F3E4E">
      <w:pPr>
        <w:pStyle w:val="ConsPlusNormal"/>
        <w:numPr>
          <w:ilvl w:val="0"/>
          <w:numId w:val="1"/>
        </w:numPr>
        <w:ind w:left="0" w:firstLine="851"/>
        <w:contextualSpacing/>
        <w:jc w:val="both"/>
        <w:rPr>
          <w:lang w:val="en-US"/>
        </w:rPr>
      </w:pPr>
      <w:r w:rsidRPr="002368E4">
        <w:rPr>
          <w:lang w:val="tt-RU"/>
        </w:rPr>
        <w:t>Татарстан Республикасы Икътисад министрлыгының дәүләт мәгълүмат ресурслары һәм массакүләм мәгълүмат чаралары белән үзара хезмәттәшлек бүлегенә әлеге боерыкның Татарстан Республикасы Икътисад министрлыгының рәсми сайтында урнаштырылуын тәэмин итәргә.</w:t>
      </w:r>
    </w:p>
    <w:p w:rsidR="00E7465E" w:rsidRPr="00974279" w:rsidRDefault="00974279" w:rsidP="000F3E4E">
      <w:pPr>
        <w:pStyle w:val="a6"/>
        <w:spacing w:after="0"/>
        <w:ind w:left="0" w:firstLine="851"/>
        <w:jc w:val="both"/>
        <w:rPr>
          <w:rFonts w:eastAsia="Arial Unicode MS"/>
          <w:sz w:val="28"/>
          <w:szCs w:val="28"/>
          <w:bdr w:val="nil"/>
          <w:lang w:val="en-US"/>
        </w:rPr>
      </w:pPr>
    </w:p>
    <w:p w:rsidR="00E7465E" w:rsidRPr="00974279" w:rsidRDefault="00974279" w:rsidP="000F3E4E">
      <w:pPr>
        <w:pStyle w:val="a6"/>
        <w:spacing w:after="0"/>
        <w:ind w:left="0" w:firstLine="851"/>
        <w:jc w:val="both"/>
        <w:rPr>
          <w:rFonts w:eastAsia="Arial Unicode MS"/>
          <w:sz w:val="28"/>
          <w:szCs w:val="28"/>
          <w:bdr w:val="nil"/>
          <w:lang w:val="en-US"/>
        </w:rPr>
      </w:pPr>
    </w:p>
    <w:p w:rsidR="00E7465E" w:rsidRPr="00974279" w:rsidRDefault="00974279" w:rsidP="000F3E4E">
      <w:pPr>
        <w:pStyle w:val="a6"/>
        <w:spacing w:after="0"/>
        <w:ind w:left="0" w:firstLine="851"/>
        <w:jc w:val="both"/>
        <w:rPr>
          <w:rFonts w:eastAsia="Arial Unicode MS"/>
          <w:sz w:val="28"/>
          <w:szCs w:val="28"/>
          <w:bdr w:val="nil"/>
          <w:lang w:val="en-US"/>
        </w:rPr>
      </w:pPr>
    </w:p>
    <w:p w:rsidR="00E7465E" w:rsidRPr="00974279" w:rsidRDefault="00974279" w:rsidP="000F3E4E">
      <w:pPr>
        <w:pStyle w:val="a6"/>
        <w:spacing w:after="0"/>
        <w:ind w:left="0" w:firstLine="851"/>
        <w:jc w:val="both"/>
        <w:rPr>
          <w:rFonts w:eastAsia="Arial Unicode MS"/>
          <w:sz w:val="28"/>
          <w:szCs w:val="28"/>
          <w:bdr w:val="nil"/>
          <w:lang w:val="en-US"/>
        </w:rPr>
      </w:pPr>
    </w:p>
    <w:p w:rsidR="00E7465E" w:rsidRPr="00974279" w:rsidRDefault="00974279" w:rsidP="000F3E4E">
      <w:pPr>
        <w:pStyle w:val="a6"/>
        <w:spacing w:after="0"/>
        <w:ind w:left="0" w:firstLine="851"/>
        <w:jc w:val="both"/>
        <w:rPr>
          <w:rFonts w:eastAsia="Arial Unicode MS"/>
          <w:sz w:val="28"/>
          <w:szCs w:val="28"/>
          <w:bdr w:val="nil"/>
          <w:lang w:val="en-US"/>
        </w:rPr>
      </w:pPr>
    </w:p>
    <w:p w:rsidR="00E7465E" w:rsidRPr="00974279" w:rsidRDefault="00974279" w:rsidP="000F3E4E">
      <w:pPr>
        <w:pStyle w:val="a6"/>
        <w:spacing w:after="0"/>
        <w:ind w:left="0" w:firstLine="851"/>
        <w:jc w:val="both"/>
        <w:rPr>
          <w:rFonts w:eastAsia="Arial Unicode MS"/>
          <w:sz w:val="28"/>
          <w:szCs w:val="28"/>
          <w:bdr w:val="nil"/>
          <w:lang w:val="en-US"/>
        </w:rPr>
      </w:pPr>
    </w:p>
    <w:p w:rsidR="000466E2" w:rsidRDefault="00B91623" w:rsidP="00E7465E">
      <w:pPr>
        <w:tabs>
          <w:tab w:val="left" w:pos="1216"/>
        </w:tabs>
        <w:spacing w:line="276" w:lineRule="auto"/>
        <w:rPr>
          <w:b/>
          <w:sz w:val="28"/>
          <w:szCs w:val="28"/>
          <w:lang w:val="tt-RU"/>
        </w:rPr>
      </w:pPr>
      <w:r w:rsidRPr="009C68F4">
        <w:rPr>
          <w:b/>
          <w:sz w:val="28"/>
          <w:szCs w:val="28"/>
          <w:lang w:val="tt-RU"/>
        </w:rPr>
        <w:t xml:space="preserve">Министр в.б. – беренче урынбасар, </w:t>
      </w:r>
    </w:p>
    <w:p w:rsidR="000466E2" w:rsidRDefault="00B91623" w:rsidP="00E7465E">
      <w:pPr>
        <w:tabs>
          <w:tab w:val="left" w:pos="1216"/>
        </w:tabs>
        <w:spacing w:line="276" w:lineRule="auto"/>
        <w:rPr>
          <w:b/>
          <w:sz w:val="28"/>
          <w:szCs w:val="28"/>
          <w:lang w:val="tt-RU"/>
        </w:rPr>
      </w:pPr>
      <w:r w:rsidRPr="009C68F4">
        <w:rPr>
          <w:b/>
          <w:sz w:val="28"/>
          <w:szCs w:val="28"/>
          <w:lang w:val="tt-RU"/>
        </w:rPr>
        <w:t>Эшкуарлыкны һәм конкуренцияне</w:t>
      </w:r>
    </w:p>
    <w:p w:rsidR="00974279" w:rsidRDefault="00B91623" w:rsidP="00E7465E">
      <w:pPr>
        <w:tabs>
          <w:tab w:val="left" w:pos="1216"/>
        </w:tabs>
        <w:spacing w:line="276" w:lineRule="auto"/>
        <w:rPr>
          <w:b/>
          <w:sz w:val="28"/>
          <w:szCs w:val="28"/>
          <w:lang w:val="tt-RU"/>
        </w:rPr>
      </w:pPr>
      <w:r w:rsidRPr="009C68F4">
        <w:rPr>
          <w:b/>
          <w:sz w:val="28"/>
          <w:szCs w:val="28"/>
          <w:lang w:val="tt-RU"/>
        </w:rPr>
        <w:t>үстерү департаменты директоры</w:t>
      </w:r>
      <w:r w:rsidR="000466E2">
        <w:rPr>
          <w:b/>
          <w:sz w:val="28"/>
          <w:szCs w:val="28"/>
          <w:lang w:val="tt-RU"/>
        </w:rPr>
        <w:t xml:space="preserve">                                             </w:t>
      </w:r>
      <w:r w:rsidRPr="009C68F4">
        <w:rPr>
          <w:b/>
          <w:sz w:val="28"/>
          <w:szCs w:val="28"/>
          <w:lang w:val="tt-RU"/>
        </w:rPr>
        <w:t xml:space="preserve"> Р.Р.Сибгатуллин</w:t>
      </w:r>
    </w:p>
    <w:p w:rsidR="00974279" w:rsidRDefault="00974279">
      <w:pPr>
        <w:spacing w:after="160" w:line="259" w:lineRule="auto"/>
        <w:rPr>
          <w:b/>
          <w:sz w:val="28"/>
          <w:szCs w:val="28"/>
          <w:lang w:val="tt-RU"/>
        </w:rPr>
      </w:pPr>
      <w:r>
        <w:rPr>
          <w:b/>
          <w:sz w:val="28"/>
          <w:szCs w:val="28"/>
          <w:lang w:val="tt-RU"/>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3"/>
        <w:gridCol w:w="4762"/>
      </w:tblGrid>
      <w:tr w:rsidR="00974279" w:rsidTr="005A2131">
        <w:tc>
          <w:tcPr>
            <w:tcW w:w="5495" w:type="dxa"/>
          </w:tcPr>
          <w:p w:rsidR="00974279" w:rsidRPr="00990C5C" w:rsidRDefault="00974279" w:rsidP="005A2131">
            <w:pPr>
              <w:pStyle w:val="ConsPlusTitle"/>
              <w:ind w:firstLine="0"/>
              <w:jc w:val="center"/>
              <w:rPr>
                <w:rFonts w:ascii="Times New Roman" w:hAnsi="Times New Roman" w:cs="Times New Roman"/>
                <w:sz w:val="26"/>
                <w:szCs w:val="26"/>
              </w:rPr>
            </w:pPr>
          </w:p>
        </w:tc>
        <w:tc>
          <w:tcPr>
            <w:tcW w:w="4785" w:type="dxa"/>
          </w:tcPr>
          <w:p w:rsidR="00974279" w:rsidRPr="001F287C" w:rsidRDefault="00974279" w:rsidP="005A2131">
            <w:pPr>
              <w:pStyle w:val="ConsPlusTitle"/>
              <w:ind w:left="105" w:firstLine="0"/>
              <w:rPr>
                <w:rFonts w:ascii="Times New Roman" w:hAnsi="Times New Roman" w:cs="Times New Roman"/>
                <w:b w:val="0"/>
                <w:sz w:val="28"/>
                <w:szCs w:val="28"/>
              </w:rPr>
            </w:pPr>
            <w:r w:rsidRPr="001F287C">
              <w:rPr>
                <w:rFonts w:ascii="Times New Roman" w:hAnsi="Times New Roman" w:cs="Times New Roman"/>
                <w:b w:val="0"/>
                <w:sz w:val="28"/>
                <w:szCs w:val="28"/>
                <w:lang w:val="tt-RU"/>
              </w:rPr>
              <w:t xml:space="preserve">Татарстан Республикасы Икътисад министрлыгының ______ елның </w:t>
            </w:r>
            <w:r>
              <w:rPr>
                <w:rFonts w:ascii="Times New Roman" w:hAnsi="Times New Roman" w:cs="Times New Roman"/>
                <w:b w:val="0"/>
                <w:sz w:val="28"/>
                <w:szCs w:val="28"/>
                <w:lang w:val="tt-RU"/>
              </w:rPr>
              <w:t>«</w:t>
            </w:r>
            <w:r w:rsidRPr="001F287C">
              <w:rPr>
                <w:rFonts w:ascii="Times New Roman" w:hAnsi="Times New Roman" w:cs="Times New Roman"/>
                <w:b w:val="0"/>
                <w:sz w:val="28"/>
                <w:szCs w:val="28"/>
                <w:lang w:val="tt-RU"/>
              </w:rPr>
              <w:t>__</w:t>
            </w:r>
            <w:r>
              <w:rPr>
                <w:rFonts w:ascii="Times New Roman" w:hAnsi="Times New Roman" w:cs="Times New Roman"/>
                <w:b w:val="0"/>
                <w:sz w:val="28"/>
                <w:szCs w:val="28"/>
                <w:lang w:val="tt-RU"/>
              </w:rPr>
              <w:t>»</w:t>
            </w:r>
            <w:r w:rsidRPr="001F287C">
              <w:rPr>
                <w:rFonts w:ascii="Times New Roman" w:hAnsi="Times New Roman" w:cs="Times New Roman"/>
                <w:b w:val="0"/>
                <w:sz w:val="28"/>
                <w:szCs w:val="28"/>
                <w:lang w:val="tt-RU"/>
              </w:rPr>
              <w:t>_______ № _____ боерыгына кушымта</w:t>
            </w:r>
          </w:p>
          <w:p w:rsidR="00974279" w:rsidRPr="00990C5C" w:rsidRDefault="00974279" w:rsidP="005A2131">
            <w:pPr>
              <w:pStyle w:val="ConsPlusTitle"/>
              <w:ind w:firstLine="0"/>
              <w:jc w:val="center"/>
              <w:rPr>
                <w:rFonts w:ascii="Times New Roman" w:hAnsi="Times New Roman" w:cs="Times New Roman"/>
                <w:sz w:val="26"/>
                <w:szCs w:val="26"/>
              </w:rPr>
            </w:pPr>
          </w:p>
        </w:tc>
      </w:tr>
    </w:tbl>
    <w:p w:rsidR="00974279" w:rsidRPr="00990C5C" w:rsidRDefault="00974279" w:rsidP="00974279">
      <w:pPr>
        <w:pStyle w:val="ConsPlusTitle"/>
        <w:ind w:firstLine="0"/>
        <w:jc w:val="center"/>
        <w:rPr>
          <w:rFonts w:ascii="Times New Roman" w:hAnsi="Times New Roman" w:cs="Times New Roman"/>
          <w:sz w:val="26"/>
          <w:szCs w:val="26"/>
        </w:rPr>
      </w:pPr>
    </w:p>
    <w:p w:rsidR="00974279" w:rsidRDefault="00974279" w:rsidP="00974279">
      <w:pPr>
        <w:pStyle w:val="ConsPlusTitle"/>
        <w:ind w:firstLine="0"/>
        <w:jc w:val="center"/>
        <w:rPr>
          <w:rFonts w:ascii="Times New Roman" w:hAnsi="Times New Roman" w:cs="Times New Roman"/>
          <w:sz w:val="28"/>
          <w:szCs w:val="28"/>
          <w:lang w:val="tt-RU"/>
        </w:rPr>
      </w:pPr>
      <w:r w:rsidRPr="00EB7C23">
        <w:rPr>
          <w:rFonts w:ascii="Times New Roman" w:hAnsi="Times New Roman" w:cs="Times New Roman"/>
          <w:sz w:val="28"/>
          <w:szCs w:val="28"/>
          <w:lang w:val="tt-RU"/>
        </w:rPr>
        <w:t xml:space="preserve">Татарстан Республикасы Икътисад министрлыгында монополиягә </w:t>
      </w:r>
    </w:p>
    <w:p w:rsidR="00974279" w:rsidRPr="0040666E" w:rsidRDefault="00974279" w:rsidP="00974279">
      <w:pPr>
        <w:pStyle w:val="ConsPlusTitle"/>
        <w:ind w:firstLine="0"/>
        <w:jc w:val="center"/>
        <w:rPr>
          <w:rFonts w:ascii="Times New Roman" w:hAnsi="Times New Roman"/>
          <w:sz w:val="28"/>
          <w:szCs w:val="28"/>
          <w:lang w:val="tt-RU" w:eastAsia="ar-SA"/>
        </w:rPr>
      </w:pPr>
      <w:r w:rsidRPr="00EB7C23">
        <w:rPr>
          <w:rFonts w:ascii="Times New Roman" w:hAnsi="Times New Roman" w:cs="Times New Roman"/>
          <w:sz w:val="28"/>
          <w:szCs w:val="28"/>
          <w:lang w:val="tt-RU"/>
        </w:rPr>
        <w:t>каршы законнарның таләпләренә җавап бирүне тәэмин итүнең эчке системасын оештыру турында нигезләмә</w:t>
      </w:r>
    </w:p>
    <w:p w:rsidR="00974279" w:rsidRPr="0040666E" w:rsidRDefault="00974279" w:rsidP="00974279">
      <w:pPr>
        <w:pStyle w:val="a8"/>
        <w:tabs>
          <w:tab w:val="left" w:pos="993"/>
        </w:tabs>
        <w:suppressAutoHyphens/>
        <w:ind w:left="0" w:firstLine="567"/>
        <w:jc w:val="both"/>
        <w:rPr>
          <w:sz w:val="16"/>
          <w:szCs w:val="16"/>
          <w:lang w:val="tt-RU" w:eastAsia="ar-SA"/>
        </w:rPr>
      </w:pPr>
    </w:p>
    <w:p w:rsidR="00974279" w:rsidRPr="00ED5790" w:rsidRDefault="00974279" w:rsidP="00974279">
      <w:pPr>
        <w:pStyle w:val="ConsPlusNormal"/>
        <w:widowControl w:val="0"/>
        <w:numPr>
          <w:ilvl w:val="0"/>
          <w:numId w:val="3"/>
        </w:numPr>
        <w:spacing w:before="240" w:after="120"/>
        <w:ind w:left="0" w:firstLine="0"/>
        <w:jc w:val="center"/>
        <w:outlineLvl w:val="0"/>
        <w:rPr>
          <w:b/>
        </w:rPr>
      </w:pPr>
      <w:r w:rsidRPr="00ED5790">
        <w:rPr>
          <w:b/>
          <w:lang w:val="tt-RU"/>
        </w:rPr>
        <w:t>ГОМУМИ НИГЕЗЛӘМӘЛӘР</w:t>
      </w:r>
    </w:p>
    <w:p w:rsidR="00974279" w:rsidRPr="00ED5790" w:rsidRDefault="00974279" w:rsidP="00974279">
      <w:pPr>
        <w:pStyle w:val="ConsPlusNormal"/>
        <w:widowControl w:val="0"/>
        <w:numPr>
          <w:ilvl w:val="1"/>
          <w:numId w:val="3"/>
        </w:numPr>
        <w:tabs>
          <w:tab w:val="left" w:pos="993"/>
        </w:tabs>
        <w:ind w:left="0" w:firstLine="709"/>
        <w:jc w:val="both"/>
        <w:outlineLvl w:val="1"/>
      </w:pPr>
      <w:r w:rsidRPr="00ED5790">
        <w:rPr>
          <w:lang w:val="tt-RU"/>
        </w:rPr>
        <w:t xml:space="preserve"> Татарстан Республикасы Икътисад министрлыгында монополиягә каршы законнарның таләпләренә җавап бирүне тәэмин итүнең эчке системасын оештыру турында нигезләмә (алга таба – Нигезләмә) Россия Федерациясе Президентының </w:t>
      </w:r>
      <w:r>
        <w:rPr>
          <w:lang w:val="tt-RU"/>
        </w:rPr>
        <w:t>«</w:t>
      </w:r>
      <w:r w:rsidRPr="00ED5790">
        <w:rPr>
          <w:lang w:val="tt-RU"/>
        </w:rPr>
        <w:t>Конкуренцияне үстерү буенча дәүләт сәясәтенең төп юнәлешләре турында</w:t>
      </w:r>
      <w:r>
        <w:rPr>
          <w:lang w:val="tt-RU"/>
        </w:rPr>
        <w:t>»</w:t>
      </w:r>
      <w:r w:rsidRPr="00ED5790">
        <w:rPr>
          <w:lang w:val="tt-RU"/>
        </w:rPr>
        <w:t xml:space="preserve"> 2017 елның 21 декабрендәге 618 номерлы Указын үтәү максатында, Россия Федерациясе Хөкүмәтенең 2018 елның 16 августындагы 1697-р номерлы боерыгы, Россия Федерациясе Хөкүмәтенең 2018 елның 18 октябрендәге 2258-р номерлы боерыгы нигезендә эшләнде һәм Татарстан Республикасы Икътисад министрлыгында монополиягә каршы законнарның таләпләренә җавап бирүне тәэмин итүнең эчке тәртибен билгели (алга таба, тиешенчә – монополиягә каршы комплаенс, Министрлык).</w:t>
      </w:r>
    </w:p>
    <w:p w:rsidR="00974279" w:rsidRPr="001F7599" w:rsidRDefault="00974279" w:rsidP="00974279">
      <w:pPr>
        <w:pStyle w:val="ConsPlusNormal"/>
        <w:widowControl w:val="0"/>
        <w:numPr>
          <w:ilvl w:val="1"/>
          <w:numId w:val="3"/>
        </w:numPr>
        <w:tabs>
          <w:tab w:val="left" w:pos="0"/>
        </w:tabs>
        <w:ind w:left="0" w:firstLine="709"/>
        <w:jc w:val="both"/>
        <w:outlineLvl w:val="1"/>
        <w:rPr>
          <w:lang w:val="tt-RU"/>
        </w:rPr>
      </w:pPr>
      <w:r w:rsidRPr="00ED5790">
        <w:rPr>
          <w:lang w:val="tt-RU"/>
        </w:rPr>
        <w:t xml:space="preserve"> Әлеге Нигезләмә максатлары өчен түбәндәге төшенчәләр кулланыла:</w:t>
      </w:r>
    </w:p>
    <w:p w:rsidR="00974279" w:rsidRPr="001F7599" w:rsidRDefault="00974279" w:rsidP="00974279">
      <w:pPr>
        <w:pStyle w:val="ConsPlusNormal"/>
        <w:tabs>
          <w:tab w:val="left" w:pos="851"/>
        </w:tabs>
        <w:outlineLvl w:val="1"/>
        <w:rPr>
          <w:lang w:val="tt-RU"/>
        </w:rPr>
      </w:pPr>
      <w:r>
        <w:rPr>
          <w:lang w:val="tt-RU"/>
        </w:rPr>
        <w:t>«</w:t>
      </w:r>
      <w:r w:rsidRPr="00ED5790">
        <w:rPr>
          <w:lang w:val="tt-RU"/>
        </w:rPr>
        <w:t>монополиягә каршы законнар</w:t>
      </w:r>
      <w:r>
        <w:rPr>
          <w:lang w:val="tt-RU"/>
        </w:rPr>
        <w:t>»</w:t>
      </w:r>
      <w:r w:rsidRPr="00ED5790">
        <w:rPr>
          <w:lang w:val="tt-RU"/>
        </w:rPr>
        <w:t xml:space="preserve"> – Россия Федерациясе Конституциясенә, Россия Федерациясе Гражданлык кодексына, Татарстан Республикасы Конституциясенә нигезләнә торган </w:t>
      </w:r>
      <w:r>
        <w:rPr>
          <w:lang w:val="tt-RU"/>
        </w:rPr>
        <w:t>«</w:t>
      </w:r>
      <w:r w:rsidRPr="00ED5790">
        <w:rPr>
          <w:lang w:val="tt-RU"/>
        </w:rPr>
        <w:t>Конкуренцияне яклау турында</w:t>
      </w:r>
      <w:r>
        <w:rPr>
          <w:lang w:val="tt-RU"/>
        </w:rPr>
        <w:t>»</w:t>
      </w:r>
      <w:r w:rsidRPr="00ED5790">
        <w:rPr>
          <w:lang w:val="tt-RU"/>
        </w:rPr>
        <w:t xml:space="preserve"> федераль законнан, конкуренцияне яклауга, шул исәптән Министрлык, җирле үзидарә органнары, күрсәтелгән органнарның функцияләрен гамәлгә ашыра торган бүтән оешмалар, шулай ук бюджетныкы булмаган дәүләт фондлары, Россия Федерациясе Үзәк банкы, Россия юридик затлары һәм чит ил юридик затлары, физик затлар, шул исәптән шәхси эшкуарлар катнаша торган монополистик эшчәнлекне һәм намуссыз конкуренцияне кисәтүгә һәм чикләүгә, бәйле мөнәсәбәтләрне җайга сала торган бүтән федераль законнардан һәм Татарстан Республикасы законнарыннан торучы законнар;</w:t>
      </w:r>
    </w:p>
    <w:p w:rsidR="00974279" w:rsidRPr="001F7599" w:rsidRDefault="00974279" w:rsidP="00974279">
      <w:pPr>
        <w:pStyle w:val="ConsPlusNormal"/>
        <w:tabs>
          <w:tab w:val="left" w:pos="851"/>
        </w:tabs>
        <w:outlineLvl w:val="1"/>
        <w:rPr>
          <w:lang w:val="tt-RU"/>
        </w:rPr>
      </w:pPr>
      <w:r>
        <w:rPr>
          <w:lang w:val="tt-RU"/>
        </w:rPr>
        <w:t>«</w:t>
      </w:r>
      <w:r w:rsidRPr="00ED5790">
        <w:rPr>
          <w:lang w:val="tt-RU"/>
        </w:rPr>
        <w:t>монополиягә каршы комплаенс</w:t>
      </w:r>
      <w:r>
        <w:rPr>
          <w:lang w:val="tt-RU"/>
        </w:rPr>
        <w:t>»</w:t>
      </w:r>
      <w:r w:rsidRPr="00ED5790">
        <w:rPr>
          <w:lang w:val="tt-RU"/>
        </w:rPr>
        <w:t xml:space="preserve"> – монополиягә каршы законнардагы таләпләрне үтәүгә һәм аның бозылуын кисәтүгә юнәлдерелгән хокукый һәм оештыру чараларының җыелмасы;</w:t>
      </w:r>
    </w:p>
    <w:p w:rsidR="00974279" w:rsidRPr="00ED5790" w:rsidRDefault="00974279" w:rsidP="00974279">
      <w:pPr>
        <w:pStyle w:val="ConsPlusNormal"/>
        <w:tabs>
          <w:tab w:val="left" w:pos="851"/>
        </w:tabs>
        <w:outlineLvl w:val="1"/>
      </w:pPr>
      <w:r>
        <w:rPr>
          <w:lang w:val="tt-RU"/>
        </w:rPr>
        <w:t>«</w:t>
      </w:r>
      <w:r w:rsidRPr="00ED5790">
        <w:rPr>
          <w:lang w:val="tt-RU"/>
        </w:rPr>
        <w:t>монополиягә каршы орган</w:t>
      </w:r>
      <w:r>
        <w:rPr>
          <w:lang w:val="tt-RU"/>
        </w:rPr>
        <w:t>»</w:t>
      </w:r>
      <w:r w:rsidRPr="00ED5790">
        <w:rPr>
          <w:lang w:val="tt-RU"/>
        </w:rPr>
        <w:t xml:space="preserve"> – Монополиягә каршы федераль хезмәтнең Татарстан Республикасы идарәсе;</w:t>
      </w:r>
    </w:p>
    <w:p w:rsidR="00974279" w:rsidRPr="00ED5790" w:rsidRDefault="00974279" w:rsidP="00974279">
      <w:pPr>
        <w:pStyle w:val="ConsPlusNormal"/>
        <w:tabs>
          <w:tab w:val="left" w:pos="851"/>
        </w:tabs>
        <w:outlineLvl w:val="1"/>
      </w:pPr>
      <w:r>
        <w:rPr>
          <w:lang w:val="tt-RU"/>
        </w:rPr>
        <w:t>«</w:t>
      </w:r>
      <w:r w:rsidRPr="00ED5790">
        <w:rPr>
          <w:lang w:val="tt-RU"/>
        </w:rPr>
        <w:t>монополиягә каршы комплаенс турында доклад</w:t>
      </w:r>
      <w:r>
        <w:rPr>
          <w:lang w:val="tt-RU"/>
        </w:rPr>
        <w:t>»</w:t>
      </w:r>
      <w:r w:rsidRPr="00ED5790">
        <w:rPr>
          <w:lang w:val="tt-RU"/>
        </w:rPr>
        <w:t xml:space="preserve"> – Министрлыкта монополиягә каршы комплаенс оештыру һәм эшләтү турында мәгълүматтан торучы документ;</w:t>
      </w:r>
    </w:p>
    <w:p w:rsidR="00974279" w:rsidRPr="00ED5790" w:rsidRDefault="00974279" w:rsidP="00974279">
      <w:pPr>
        <w:pStyle w:val="ConsPlusNormal"/>
        <w:tabs>
          <w:tab w:val="left" w:pos="851"/>
        </w:tabs>
        <w:outlineLvl w:val="1"/>
      </w:pPr>
      <w:r>
        <w:rPr>
          <w:lang w:val="tt-RU"/>
        </w:rPr>
        <w:t>«</w:t>
      </w:r>
      <w:r w:rsidRPr="00ED5790">
        <w:rPr>
          <w:lang w:val="tt-RU"/>
        </w:rPr>
        <w:t>коллегия органы</w:t>
      </w:r>
      <w:r>
        <w:rPr>
          <w:lang w:val="tt-RU"/>
        </w:rPr>
        <w:t>»</w:t>
      </w:r>
      <w:r w:rsidRPr="00ED5790">
        <w:rPr>
          <w:lang w:val="tt-RU"/>
        </w:rPr>
        <w:t xml:space="preserve"> – монополиягә каршы комплаенсның нәтиҗәлелеген бәяләүче киңәшләшү органы;</w:t>
      </w:r>
    </w:p>
    <w:p w:rsidR="00974279" w:rsidRPr="00ED5790" w:rsidRDefault="00974279" w:rsidP="00974279">
      <w:pPr>
        <w:pStyle w:val="ConsPlusNormal"/>
        <w:tabs>
          <w:tab w:val="left" w:pos="851"/>
        </w:tabs>
        <w:outlineLvl w:val="1"/>
      </w:pPr>
      <w:r>
        <w:rPr>
          <w:lang w:val="tt-RU"/>
        </w:rPr>
        <w:lastRenderedPageBreak/>
        <w:t>«</w:t>
      </w:r>
      <w:r w:rsidRPr="00ED5790">
        <w:rPr>
          <w:lang w:val="tt-RU"/>
        </w:rPr>
        <w:t>монополиягә каршы законнарны бозу</w:t>
      </w:r>
      <w:r>
        <w:rPr>
          <w:lang w:val="tt-RU"/>
        </w:rPr>
        <w:t>»</w:t>
      </w:r>
      <w:r w:rsidRPr="00ED5790">
        <w:rPr>
          <w:lang w:val="tt-RU"/>
        </w:rPr>
        <w:t xml:space="preserve"> – конкуренцияне булдырмау, чикләү, бетерү;</w:t>
      </w:r>
    </w:p>
    <w:p w:rsidR="00974279" w:rsidRPr="00ED5790" w:rsidRDefault="00974279" w:rsidP="00974279">
      <w:pPr>
        <w:pStyle w:val="ConsPlusNormal"/>
        <w:tabs>
          <w:tab w:val="left" w:pos="851"/>
        </w:tabs>
        <w:outlineLvl w:val="1"/>
      </w:pPr>
      <w:r>
        <w:rPr>
          <w:lang w:val="tt-RU"/>
        </w:rPr>
        <w:t>«</w:t>
      </w:r>
      <w:r w:rsidRPr="00ED5790">
        <w:rPr>
          <w:lang w:val="tt-RU"/>
        </w:rPr>
        <w:t>монополиягә каршы законнарны бозу куркынычлары</w:t>
      </w:r>
      <w:r>
        <w:rPr>
          <w:lang w:val="tt-RU"/>
        </w:rPr>
        <w:t>»</w:t>
      </w:r>
      <w:r w:rsidRPr="00ED5790">
        <w:rPr>
          <w:lang w:val="tt-RU"/>
        </w:rPr>
        <w:t xml:space="preserve"> – конкуренцияне чикләү, бетерү яки булдырмау рәвешендәге тискәре хәлләр барлыкка килү ихтималы белән аның нәтиҗәләре җыелмасы;</w:t>
      </w:r>
    </w:p>
    <w:p w:rsidR="00974279" w:rsidRPr="00ED5790" w:rsidRDefault="00974279" w:rsidP="00974279">
      <w:pPr>
        <w:pStyle w:val="ConsPlusNormal"/>
        <w:tabs>
          <w:tab w:val="left" w:pos="851"/>
        </w:tabs>
        <w:outlineLvl w:val="1"/>
      </w:pPr>
      <w:r>
        <w:rPr>
          <w:lang w:val="tt-RU"/>
        </w:rPr>
        <w:t>«вәкаләтле бүлекчә» – Татарстан Республикасы икътисад министры (алга таба – Министр) тарафыннан Министрлыкта монополиягә каршы комплаенс кертү һәм аның үтәлешен контрольдә тоту функцияләрен гамәлгә ашыру йөкләмәсе бирелгән Министрлык бүлекчәсе.</w:t>
      </w:r>
    </w:p>
    <w:p w:rsidR="00974279" w:rsidRPr="00ED5790" w:rsidRDefault="00974279" w:rsidP="00974279">
      <w:pPr>
        <w:pStyle w:val="ConsPlusNormal"/>
        <w:widowControl w:val="0"/>
        <w:numPr>
          <w:ilvl w:val="1"/>
          <w:numId w:val="3"/>
        </w:numPr>
        <w:tabs>
          <w:tab w:val="left" w:pos="851"/>
          <w:tab w:val="left" w:pos="1134"/>
        </w:tabs>
        <w:ind w:left="0" w:firstLine="709"/>
        <w:jc w:val="both"/>
        <w:outlineLvl w:val="1"/>
      </w:pPr>
      <w:r w:rsidRPr="00ED5790">
        <w:rPr>
          <w:lang w:val="tt-RU"/>
        </w:rPr>
        <w:t>Монополиягә каршы комплаенс максатлары:</w:t>
      </w:r>
    </w:p>
    <w:p w:rsidR="00974279" w:rsidRPr="00ED5790" w:rsidRDefault="00974279" w:rsidP="00974279">
      <w:pPr>
        <w:pStyle w:val="ConsPlusNormal"/>
        <w:tabs>
          <w:tab w:val="left" w:pos="851"/>
        </w:tabs>
        <w:outlineLvl w:val="1"/>
      </w:pPr>
      <w:r w:rsidRPr="00ED5790">
        <w:rPr>
          <w:lang w:val="tt-RU"/>
        </w:rPr>
        <w:t>а) Министрлык эшчәнлегенең монополиягә каршы законнарның таләпләренә җавап бирүен тәэмин итү;</w:t>
      </w:r>
    </w:p>
    <w:p w:rsidR="00974279" w:rsidRPr="00ED5790" w:rsidRDefault="00974279" w:rsidP="00974279">
      <w:pPr>
        <w:pStyle w:val="ConsPlusNormal"/>
        <w:tabs>
          <w:tab w:val="left" w:pos="851"/>
        </w:tabs>
        <w:outlineLvl w:val="1"/>
        <w:rPr>
          <w:strike/>
        </w:rPr>
      </w:pPr>
      <w:r w:rsidRPr="00ED5790">
        <w:rPr>
          <w:lang w:val="tt-RU"/>
        </w:rPr>
        <w:t>б) Министрлык эшчәнлегендә монополиягә каршы законнарның таләпләре бозылуны профилактикалау.</w:t>
      </w:r>
    </w:p>
    <w:p w:rsidR="00974279" w:rsidRPr="00ED5790" w:rsidRDefault="00974279" w:rsidP="00974279">
      <w:pPr>
        <w:pStyle w:val="ConsPlusNormal"/>
        <w:widowControl w:val="0"/>
        <w:numPr>
          <w:ilvl w:val="1"/>
          <w:numId w:val="3"/>
        </w:numPr>
        <w:tabs>
          <w:tab w:val="left" w:pos="993"/>
        </w:tabs>
        <w:ind w:left="0" w:firstLine="709"/>
        <w:jc w:val="both"/>
        <w:outlineLvl w:val="1"/>
      </w:pPr>
      <w:r w:rsidRPr="00ED5790">
        <w:rPr>
          <w:lang w:val="tt-RU"/>
        </w:rPr>
        <w:t>Монополиягә каршы комплаенс бурычлары:</w:t>
      </w:r>
    </w:p>
    <w:p w:rsidR="00974279" w:rsidRPr="00ED5790" w:rsidRDefault="00974279" w:rsidP="00974279">
      <w:pPr>
        <w:pStyle w:val="ConsPlusNormal"/>
        <w:tabs>
          <w:tab w:val="left" w:pos="851"/>
        </w:tabs>
        <w:outlineLvl w:val="1"/>
      </w:pPr>
      <w:r w:rsidRPr="00ED5790">
        <w:rPr>
          <w:lang w:val="tt-RU"/>
        </w:rPr>
        <w:t>а) монополиягә каршы законнар бозылу куркынычларын ачыклау;</w:t>
      </w:r>
    </w:p>
    <w:p w:rsidR="00974279" w:rsidRPr="00ED5790" w:rsidRDefault="00974279" w:rsidP="00974279">
      <w:pPr>
        <w:pStyle w:val="ConsPlusNormal"/>
        <w:tabs>
          <w:tab w:val="left" w:pos="851"/>
        </w:tabs>
        <w:outlineLvl w:val="1"/>
      </w:pPr>
      <w:r w:rsidRPr="00ED5790">
        <w:rPr>
          <w:lang w:val="tt-RU"/>
        </w:rPr>
        <w:t>б) монополиягә каршы законнар бозылу куркынычларына идарә итү;</w:t>
      </w:r>
    </w:p>
    <w:p w:rsidR="00974279" w:rsidRPr="00ED5790" w:rsidRDefault="00974279" w:rsidP="00974279">
      <w:pPr>
        <w:pStyle w:val="ConsPlusNormal"/>
        <w:tabs>
          <w:tab w:val="left" w:pos="851"/>
        </w:tabs>
        <w:outlineLvl w:val="1"/>
      </w:pPr>
      <w:r w:rsidRPr="00ED5790">
        <w:rPr>
          <w:lang w:val="tt-RU"/>
        </w:rPr>
        <w:t>в) Министрлык эшчәнлегенең монополиягә каршы законнарның таләпләренә җавап бирүен тикшерүдә тоту;</w:t>
      </w:r>
    </w:p>
    <w:p w:rsidR="00974279" w:rsidRPr="00ED5790" w:rsidRDefault="00974279" w:rsidP="00974279">
      <w:pPr>
        <w:pStyle w:val="ConsPlusNormal"/>
        <w:tabs>
          <w:tab w:val="left" w:pos="851"/>
        </w:tabs>
        <w:outlineLvl w:val="1"/>
      </w:pPr>
      <w:r w:rsidRPr="00ED5790">
        <w:rPr>
          <w:lang w:val="tt-RU"/>
        </w:rPr>
        <w:t>г) Министрлыкта монополиягә каршы комплаенс эшенең нәтиҗәлелеген бәяләү.</w:t>
      </w:r>
    </w:p>
    <w:p w:rsidR="00974279" w:rsidRPr="00ED5790" w:rsidRDefault="00974279" w:rsidP="00974279">
      <w:pPr>
        <w:pStyle w:val="ConsPlusNormal"/>
        <w:widowControl w:val="0"/>
        <w:numPr>
          <w:ilvl w:val="1"/>
          <w:numId w:val="3"/>
        </w:numPr>
        <w:tabs>
          <w:tab w:val="left" w:pos="1134"/>
        </w:tabs>
        <w:ind w:left="0" w:firstLine="709"/>
        <w:jc w:val="both"/>
        <w:outlineLvl w:val="1"/>
      </w:pPr>
      <w:r w:rsidRPr="00ED5790">
        <w:rPr>
          <w:lang w:val="tt-RU"/>
        </w:rPr>
        <w:t>Монополиягә каршы комплаенсның принциплары:</w:t>
      </w:r>
    </w:p>
    <w:p w:rsidR="00974279" w:rsidRPr="00ED5790" w:rsidRDefault="00974279" w:rsidP="00974279">
      <w:pPr>
        <w:pStyle w:val="ConsPlusNormal"/>
        <w:tabs>
          <w:tab w:val="left" w:pos="993"/>
        </w:tabs>
        <w:outlineLvl w:val="1"/>
      </w:pPr>
      <w:r w:rsidRPr="00ED5790">
        <w:rPr>
          <w:lang w:val="tt-RU"/>
        </w:rPr>
        <w:t>а) Министрлык җитәкчелегенең монополиягә каршы комплаенс эшенең нәтиҗәле булуында мәнфәгатьлелеге;</w:t>
      </w:r>
    </w:p>
    <w:p w:rsidR="00974279" w:rsidRPr="00ED5790" w:rsidRDefault="00974279" w:rsidP="00974279">
      <w:pPr>
        <w:pStyle w:val="ConsPlusNormal"/>
        <w:tabs>
          <w:tab w:val="left" w:pos="993"/>
        </w:tabs>
        <w:outlineLvl w:val="1"/>
      </w:pPr>
      <w:r w:rsidRPr="00ED5790">
        <w:rPr>
          <w:lang w:val="tt-RU"/>
        </w:rPr>
        <w:t>б) монополиягә каршы законнар бозылу куркынычларын бәяләү даимилеге;</w:t>
      </w:r>
    </w:p>
    <w:p w:rsidR="00974279" w:rsidRPr="00ED5790" w:rsidRDefault="00974279" w:rsidP="00974279">
      <w:pPr>
        <w:pStyle w:val="ConsPlusNormal"/>
        <w:tabs>
          <w:tab w:val="left" w:pos="993"/>
        </w:tabs>
        <w:outlineLvl w:val="1"/>
      </w:pPr>
      <w:r w:rsidRPr="00ED5790">
        <w:rPr>
          <w:lang w:val="tt-RU"/>
        </w:rPr>
        <w:t>в) Министрлыкта монополиягә каршы комплаенс эшенең мәгълүмати ачык булуын тәэмин итү;</w:t>
      </w:r>
    </w:p>
    <w:p w:rsidR="00974279" w:rsidRPr="00ED5790" w:rsidRDefault="00974279" w:rsidP="00974279">
      <w:pPr>
        <w:pStyle w:val="ConsPlusNormal"/>
        <w:tabs>
          <w:tab w:val="left" w:pos="993"/>
        </w:tabs>
        <w:outlineLvl w:val="1"/>
      </w:pPr>
      <w:r w:rsidRPr="00ED5790">
        <w:rPr>
          <w:lang w:val="tt-RU"/>
        </w:rPr>
        <w:t>г) Министрлыкта монополиягә каршы комплаенс эшенең өзлексезлеге;</w:t>
      </w:r>
    </w:p>
    <w:p w:rsidR="00974279" w:rsidRPr="00ED5790" w:rsidRDefault="00974279" w:rsidP="00974279">
      <w:pPr>
        <w:pStyle w:val="ConsPlusNormal"/>
        <w:tabs>
          <w:tab w:val="left" w:pos="993"/>
        </w:tabs>
        <w:outlineLvl w:val="1"/>
      </w:pPr>
      <w:r w:rsidRPr="00ED5790">
        <w:rPr>
          <w:lang w:val="tt-RU"/>
        </w:rPr>
        <w:t>д) монополиягә каршы комплаенсны камилләштерү.</w:t>
      </w:r>
    </w:p>
    <w:p w:rsidR="00974279" w:rsidRPr="00ED5790" w:rsidRDefault="00974279" w:rsidP="00974279">
      <w:pPr>
        <w:pStyle w:val="ConsPlusNormal"/>
        <w:tabs>
          <w:tab w:val="left" w:pos="993"/>
        </w:tabs>
        <w:ind w:firstLine="567"/>
        <w:outlineLvl w:val="1"/>
      </w:pPr>
    </w:p>
    <w:p w:rsidR="00974279" w:rsidRPr="00ED5790" w:rsidRDefault="00974279" w:rsidP="00974279">
      <w:pPr>
        <w:pStyle w:val="ConsPlusNormal"/>
        <w:widowControl w:val="0"/>
        <w:numPr>
          <w:ilvl w:val="0"/>
          <w:numId w:val="3"/>
        </w:numPr>
        <w:tabs>
          <w:tab w:val="left" w:pos="993"/>
        </w:tabs>
        <w:ind w:left="0" w:firstLine="0"/>
        <w:jc w:val="center"/>
        <w:outlineLvl w:val="1"/>
        <w:rPr>
          <w:b/>
        </w:rPr>
      </w:pPr>
      <w:r w:rsidRPr="00ED5790">
        <w:rPr>
          <w:b/>
          <w:lang w:val="tt-RU"/>
        </w:rPr>
        <w:t>Монополиягә</w:t>
      </w:r>
      <w:r>
        <w:rPr>
          <w:b/>
          <w:lang w:val="tt-RU"/>
        </w:rPr>
        <w:t xml:space="preserve"> каршы</w:t>
      </w:r>
      <w:r w:rsidRPr="00ED5790">
        <w:rPr>
          <w:b/>
          <w:lang w:val="tt-RU"/>
        </w:rPr>
        <w:t xml:space="preserve"> комплаенс оештыру</w:t>
      </w:r>
    </w:p>
    <w:p w:rsidR="00974279" w:rsidRPr="00ED5790" w:rsidRDefault="00974279" w:rsidP="00974279">
      <w:pPr>
        <w:pStyle w:val="ConsPlusNormal"/>
        <w:tabs>
          <w:tab w:val="left" w:pos="993"/>
        </w:tabs>
        <w:jc w:val="center"/>
        <w:outlineLvl w:val="1"/>
        <w:rPr>
          <w:b/>
        </w:rPr>
      </w:pPr>
    </w:p>
    <w:p w:rsidR="00974279" w:rsidRPr="00ED5790" w:rsidRDefault="00974279" w:rsidP="00974279">
      <w:pPr>
        <w:pStyle w:val="ConsPlusNormal"/>
        <w:tabs>
          <w:tab w:val="left" w:pos="993"/>
        </w:tabs>
        <w:outlineLvl w:val="1"/>
      </w:pPr>
      <w:r w:rsidRPr="00ED5790">
        <w:rPr>
          <w:lang w:val="tt-RU"/>
        </w:rPr>
        <w:t>2.1. Монополиягә каршы комплаенс оештыруга һәм аның эшләвен тәэмин итүгә гомуми контроль Министр тарафыннан гамәлгә ашырыла, ул:</w:t>
      </w:r>
    </w:p>
    <w:p w:rsidR="00974279" w:rsidRPr="00ED5790" w:rsidRDefault="00974279" w:rsidP="00974279">
      <w:pPr>
        <w:pStyle w:val="ConsPlusNormal"/>
        <w:tabs>
          <w:tab w:val="left" w:pos="993"/>
        </w:tabs>
        <w:outlineLvl w:val="1"/>
      </w:pPr>
      <w:r w:rsidRPr="00ED5790">
        <w:rPr>
          <w:lang w:val="tt-RU"/>
        </w:rPr>
        <w:t xml:space="preserve">а) монополиягә каршы комплаенс турында актны гамәлгә кертә, аңа үзгәрешләр кертә, шулай ук монополиягә каршы комплаенсны тормышка ашыруны гамәлгә ашыручы эчке документларны кабул итә; </w:t>
      </w:r>
    </w:p>
    <w:p w:rsidR="00974279" w:rsidRPr="00ED5790" w:rsidRDefault="00974279" w:rsidP="00974279">
      <w:pPr>
        <w:pStyle w:val="ConsPlusNormal"/>
        <w:tabs>
          <w:tab w:val="left" w:pos="993"/>
        </w:tabs>
        <w:outlineLvl w:val="1"/>
      </w:pPr>
      <w:r w:rsidRPr="00ED5790">
        <w:rPr>
          <w:lang w:val="tt-RU"/>
        </w:rPr>
        <w:t xml:space="preserve">б) Министрлык хезмәткәрләре монополиягә каршы комплаенс кагыйдәләрен бозган өчен Россия Федерациясе законнарында каралган җаваплылык чараларын күрә; </w:t>
      </w:r>
    </w:p>
    <w:p w:rsidR="00974279" w:rsidRPr="00ED5790" w:rsidRDefault="00974279" w:rsidP="00974279">
      <w:pPr>
        <w:pStyle w:val="ConsPlusNormal"/>
        <w:tabs>
          <w:tab w:val="left" w:pos="993"/>
        </w:tabs>
        <w:outlineLvl w:val="1"/>
      </w:pPr>
      <w:r w:rsidRPr="00ED5790">
        <w:rPr>
          <w:lang w:val="tt-RU"/>
        </w:rPr>
        <w:t>в) монополиягә каршы комплаенс эшенең нәтиҗәлелегенә даими бәя материалларын, хисапларын һәм нәтиҗәләрен карый һәм ачыкланган җитешсезлекләрне бетерүгә юнәлдерелгән чараларны күрә;</w:t>
      </w:r>
    </w:p>
    <w:p w:rsidR="00974279" w:rsidRPr="00ED5790" w:rsidRDefault="00974279" w:rsidP="00974279">
      <w:pPr>
        <w:pStyle w:val="ConsPlusNormal"/>
        <w:tabs>
          <w:tab w:val="left" w:pos="993"/>
        </w:tabs>
        <w:outlineLvl w:val="1"/>
      </w:pPr>
      <w:r w:rsidRPr="00ED5790">
        <w:rPr>
          <w:lang w:val="tt-RU"/>
        </w:rPr>
        <w:t>г) монополиягә каршы комплаенсның ачыкланган җитешсезлекләрен бетерүне тикшерүдә тота.</w:t>
      </w:r>
    </w:p>
    <w:p w:rsidR="00974279" w:rsidRPr="00ED5790" w:rsidRDefault="00974279" w:rsidP="00974279">
      <w:pPr>
        <w:pStyle w:val="ConsPlusNormal"/>
        <w:tabs>
          <w:tab w:val="left" w:pos="993"/>
        </w:tabs>
        <w:outlineLvl w:val="1"/>
      </w:pPr>
      <w:r w:rsidRPr="00ED5790">
        <w:rPr>
          <w:lang w:val="tt-RU"/>
        </w:rPr>
        <w:t>2.2. Министрлыкның вәкаләтле бүлекчәсе компетенциясенә түбәндәге функцияләр керә:</w:t>
      </w:r>
    </w:p>
    <w:p w:rsidR="00974279" w:rsidRPr="00ED5790" w:rsidRDefault="00974279" w:rsidP="00974279">
      <w:pPr>
        <w:pStyle w:val="ConsPlusNormal"/>
        <w:tabs>
          <w:tab w:val="left" w:pos="993"/>
        </w:tabs>
        <w:outlineLvl w:val="1"/>
      </w:pPr>
      <w:r w:rsidRPr="00ED5790">
        <w:rPr>
          <w:lang w:val="tt-RU"/>
        </w:rPr>
        <w:lastRenderedPageBreak/>
        <w:t>а) монополиягә каршы комплаенска үзгәрешләр кертү турында акт, шулай ук монополиягә каршы комплаенс процедураларын регламентлый торган Министрлыкның эчке ведомство документларын әзерләү һәм Министрга күрсәтү;</w:t>
      </w:r>
    </w:p>
    <w:p w:rsidR="00974279" w:rsidRPr="00ED5790" w:rsidRDefault="00974279" w:rsidP="00974279">
      <w:pPr>
        <w:pStyle w:val="ConsPlusNormal"/>
        <w:tabs>
          <w:tab w:val="left" w:pos="993"/>
        </w:tabs>
        <w:outlineLvl w:val="1"/>
      </w:pPr>
      <w:r w:rsidRPr="00ED5790">
        <w:rPr>
          <w:lang w:val="tt-RU"/>
        </w:rPr>
        <w:t>б) Министрлыкның структур бүлекчәләреннән килә торган мәгълүматларны гомумиләштерү, җыелма хисаплар һәм монополиягә каршы комплаенсны оештыруның һәм аны эшләтүнең нәтиҗәлелеген бәяләү нәтиҗәләрен әзерләү, аларны Министрга тапшыру;</w:t>
      </w:r>
    </w:p>
    <w:p w:rsidR="00974279" w:rsidRPr="00ED5790" w:rsidRDefault="00974279" w:rsidP="00974279">
      <w:pPr>
        <w:pStyle w:val="ConsPlusNormal"/>
        <w:tabs>
          <w:tab w:val="left" w:pos="993"/>
        </w:tabs>
        <w:outlineLvl w:val="1"/>
      </w:pPr>
      <w:r w:rsidRPr="00ED5790">
        <w:rPr>
          <w:lang w:val="tt-RU"/>
        </w:rPr>
        <w:t>в) Министрлыкның структур бүлекчәләреннән килгән, монополиягә каршы законнар бозылу куркынычларына, монополиягә каршы законнар бозылу куркынычларына бәйле шартларны исәпкә алуга, монополиягә каршы законнар бозылу куркынычлары барлыкка килү ихтималын билгеләүгә кагыла торган мәгълүматларны гомумиләштерү;</w:t>
      </w:r>
    </w:p>
    <w:p w:rsidR="00974279" w:rsidRPr="00ED5790" w:rsidRDefault="00974279" w:rsidP="00974279">
      <w:pPr>
        <w:pStyle w:val="ConsPlusNormal"/>
        <w:tabs>
          <w:tab w:val="left" w:pos="993"/>
        </w:tabs>
        <w:outlineLvl w:val="1"/>
      </w:pPr>
      <w:r w:rsidRPr="00ED5790">
        <w:rPr>
          <w:lang w:val="tt-RU"/>
        </w:rPr>
        <w:t>г) Министрлыкның структур бүлекчәләреннән килгән, монополиягә каршы законнар бозылуга китерергә мөмкин булган эчке документлар турында мәгълүматларны гомумиләштерү, аны Министрга тапшыру;</w:t>
      </w:r>
    </w:p>
    <w:p w:rsidR="00974279" w:rsidRPr="00ED5790" w:rsidRDefault="00974279" w:rsidP="00974279">
      <w:pPr>
        <w:pStyle w:val="ConsPlusNormal"/>
        <w:tabs>
          <w:tab w:val="left" w:pos="993"/>
        </w:tabs>
        <w:outlineLvl w:val="1"/>
      </w:pPr>
      <w:r w:rsidRPr="00ED5790">
        <w:rPr>
          <w:lang w:val="tt-RU"/>
        </w:rPr>
        <w:t>д) монополиягә каршы комплаенска бәйле мәсьәләләрдә Министрлыкның структур бүлекчәләре белән үзара хезмәттәшлекне оештыру;</w:t>
      </w:r>
    </w:p>
    <w:p w:rsidR="00974279" w:rsidRPr="00ED5790" w:rsidRDefault="00974279" w:rsidP="00974279">
      <w:pPr>
        <w:autoSpaceDE w:val="0"/>
        <w:autoSpaceDN w:val="0"/>
        <w:adjustRightInd w:val="0"/>
        <w:ind w:firstLine="709"/>
        <w:jc w:val="both"/>
        <w:rPr>
          <w:sz w:val="28"/>
          <w:szCs w:val="28"/>
        </w:rPr>
      </w:pPr>
      <w:r w:rsidRPr="00ED5790">
        <w:rPr>
          <w:sz w:val="28"/>
          <w:szCs w:val="28"/>
          <w:lang w:val="tt-RU"/>
        </w:rPr>
        <w:t xml:space="preserve">е) монополиягә каршы комплаенсны эшләтүгә бәйле эчке тикшертү процедураларын </w:t>
      </w:r>
      <w:r>
        <w:rPr>
          <w:sz w:val="28"/>
          <w:szCs w:val="28"/>
          <w:lang w:val="tt-RU"/>
        </w:rPr>
        <w:t>әзерләү</w:t>
      </w:r>
      <w:r w:rsidRPr="00ED5790">
        <w:rPr>
          <w:sz w:val="28"/>
          <w:szCs w:val="28"/>
          <w:lang w:val="tt-RU"/>
        </w:rPr>
        <w:t>;</w:t>
      </w:r>
    </w:p>
    <w:p w:rsidR="00974279" w:rsidRPr="00ED5790" w:rsidRDefault="00974279" w:rsidP="00974279">
      <w:pPr>
        <w:autoSpaceDE w:val="0"/>
        <w:autoSpaceDN w:val="0"/>
        <w:adjustRightInd w:val="0"/>
        <w:ind w:firstLine="709"/>
        <w:jc w:val="both"/>
        <w:rPr>
          <w:sz w:val="28"/>
          <w:szCs w:val="28"/>
        </w:rPr>
      </w:pPr>
      <w:r w:rsidRPr="00ED5790">
        <w:rPr>
          <w:sz w:val="28"/>
          <w:szCs w:val="28"/>
          <w:lang w:val="tt-RU"/>
        </w:rPr>
        <w:t>ж) монополиягә каршы комплаенс эшенә бәйле эчке тикшертүләрне оештыру һәм аларда катнашу;</w:t>
      </w:r>
    </w:p>
    <w:p w:rsidR="00974279" w:rsidRPr="00ED5790" w:rsidRDefault="00974279" w:rsidP="00974279">
      <w:pPr>
        <w:autoSpaceDE w:val="0"/>
        <w:autoSpaceDN w:val="0"/>
        <w:adjustRightInd w:val="0"/>
        <w:ind w:firstLine="709"/>
        <w:jc w:val="both"/>
        <w:rPr>
          <w:sz w:val="28"/>
          <w:szCs w:val="28"/>
        </w:rPr>
      </w:pPr>
      <w:r w:rsidRPr="00ED5790">
        <w:rPr>
          <w:sz w:val="28"/>
          <w:szCs w:val="28"/>
          <w:lang w:val="tt-RU"/>
        </w:rPr>
        <w:t>з) монополиягә каршы орган белән үзара хезмәттәшлек итү һәм уздырыла торган тикшерүләргә бәйле мәсьәләләргә кагыла торган өлешендә аңа булышлык күрсәтү;</w:t>
      </w:r>
    </w:p>
    <w:p w:rsidR="00974279" w:rsidRPr="00ED5790" w:rsidRDefault="00974279" w:rsidP="00974279">
      <w:pPr>
        <w:autoSpaceDE w:val="0"/>
        <w:autoSpaceDN w:val="0"/>
        <w:adjustRightInd w:val="0"/>
        <w:ind w:firstLine="709"/>
        <w:jc w:val="both"/>
        <w:rPr>
          <w:sz w:val="28"/>
          <w:szCs w:val="28"/>
        </w:rPr>
      </w:pPr>
      <w:r w:rsidRPr="00ED5790">
        <w:rPr>
          <w:sz w:val="28"/>
          <w:szCs w:val="28"/>
          <w:lang w:val="tt-RU"/>
        </w:rPr>
        <w:t>к) монополиягә каршы комплаенс эшенә бәйле бүтән функцияләр</w:t>
      </w:r>
      <w:r>
        <w:rPr>
          <w:sz w:val="28"/>
          <w:szCs w:val="28"/>
          <w:lang w:val="tt-RU"/>
        </w:rPr>
        <w:t>;</w:t>
      </w:r>
    </w:p>
    <w:p w:rsidR="00974279" w:rsidRPr="003A0254" w:rsidRDefault="00974279" w:rsidP="00974279">
      <w:pPr>
        <w:pStyle w:val="ConsPlusNormal"/>
        <w:tabs>
          <w:tab w:val="left" w:pos="993"/>
        </w:tabs>
        <w:outlineLvl w:val="1"/>
      </w:pPr>
      <w:r w:rsidRPr="003A0254">
        <w:rPr>
          <w:lang w:val="tt-RU"/>
        </w:rPr>
        <w:t>л) монополиягә каршы законнар үтәлешенә һәм монополиягә каршы комплаенска бәйле мәсьәләләрдә Министрлык хезмәткәрләрен консультацияләү;</w:t>
      </w:r>
    </w:p>
    <w:p w:rsidR="00974279" w:rsidRPr="003A0254" w:rsidRDefault="00974279" w:rsidP="00974279">
      <w:pPr>
        <w:pStyle w:val="ConsPlusNormal"/>
        <w:tabs>
          <w:tab w:val="left" w:pos="993"/>
        </w:tabs>
        <w:outlineLvl w:val="1"/>
      </w:pPr>
      <w:r w:rsidRPr="003A0254">
        <w:rPr>
          <w:lang w:val="tt-RU"/>
        </w:rPr>
        <w:t>м) монополиягә каршы законнарның бозылуына китерергә мөмкин булган эчке документлар турында Министрга мәгълүмат җиткерү</w:t>
      </w:r>
      <w:r>
        <w:rPr>
          <w:lang w:val="tt-RU"/>
        </w:rPr>
        <w:t>;</w:t>
      </w:r>
    </w:p>
    <w:p w:rsidR="00974279" w:rsidRPr="003A0254" w:rsidRDefault="00974279" w:rsidP="00974279">
      <w:pPr>
        <w:pStyle w:val="ConsPlusNormal"/>
        <w:tabs>
          <w:tab w:val="left" w:pos="993"/>
        </w:tabs>
        <w:outlineLvl w:val="1"/>
      </w:pPr>
      <w:r w:rsidRPr="003A0254">
        <w:rPr>
          <w:lang w:val="tt-RU"/>
        </w:rPr>
        <w:t>н) Министрлык хезмәткәрләренең һәм структур бүлекчәләрнең эшчәнлегендә мәнфәгатьләр каршылыгын ачыклау, аларны бетерү буенча тәкъдимнәр эшләү.</w:t>
      </w:r>
    </w:p>
    <w:p w:rsidR="00974279" w:rsidRPr="00ED5790" w:rsidRDefault="00974279" w:rsidP="00974279">
      <w:pPr>
        <w:pStyle w:val="ConsPlusNormal"/>
        <w:tabs>
          <w:tab w:val="left" w:pos="993"/>
        </w:tabs>
        <w:outlineLvl w:val="1"/>
      </w:pPr>
      <w:r w:rsidRPr="00ED5790">
        <w:rPr>
          <w:lang w:val="tt-RU"/>
        </w:rPr>
        <w:t>2.4. Монополиягә каршы комплаенсны эшләтүгә бәйле тикшерүләрне оештыру һәм аларның уздырылуын тәэмин итү дәүләт граждан хезмәте турында һәм коррупциягә каршы көрәш турында Россия Федерациясе законнарына ярашлы рәвештә гамәлгә ашырыла.</w:t>
      </w:r>
    </w:p>
    <w:p w:rsidR="00974279" w:rsidRPr="00ED5790" w:rsidRDefault="00974279" w:rsidP="00974279">
      <w:pPr>
        <w:pStyle w:val="ConsPlusNormal"/>
        <w:tabs>
          <w:tab w:val="left" w:pos="993"/>
        </w:tabs>
        <w:outlineLvl w:val="1"/>
      </w:pPr>
      <w:r w:rsidRPr="00ED5790">
        <w:rPr>
          <w:lang w:val="tt-RU"/>
        </w:rPr>
        <w:t xml:space="preserve">2.5. Монополиягә каршы коплаенсны оештыруның һәм аны эшләтүнең нәтиҗәләлеген бәяләүне гамәлгә ашыручы коллегия органының функцияләре Министрлыкның Иҗтимагый советына йөкләнә. </w:t>
      </w:r>
    </w:p>
    <w:p w:rsidR="00974279" w:rsidRPr="00ED5790" w:rsidRDefault="00974279" w:rsidP="00974279">
      <w:pPr>
        <w:pStyle w:val="ConsPlusNormal"/>
        <w:tabs>
          <w:tab w:val="left" w:pos="993"/>
        </w:tabs>
        <w:outlineLvl w:val="1"/>
      </w:pPr>
      <w:r w:rsidRPr="00ED5790">
        <w:rPr>
          <w:lang w:val="tt-RU"/>
        </w:rPr>
        <w:t>2.6. Коллегия органы функцияләренә түбәндәгеләр керә:</w:t>
      </w:r>
    </w:p>
    <w:p w:rsidR="00974279" w:rsidRPr="00ED5790" w:rsidRDefault="00974279" w:rsidP="00974279">
      <w:pPr>
        <w:pStyle w:val="ConsPlusNormal"/>
        <w:tabs>
          <w:tab w:val="left" w:pos="993"/>
        </w:tabs>
        <w:outlineLvl w:val="1"/>
      </w:pPr>
      <w:r w:rsidRPr="00ED5790">
        <w:rPr>
          <w:lang w:val="tt-RU"/>
        </w:rPr>
        <w:t>а) монополиягә каршы комплаенсны эшләтүгә кагылышлы Министрлык чараларын карау һәм бәяләү;</w:t>
      </w:r>
    </w:p>
    <w:p w:rsidR="00974279" w:rsidRPr="00ED5790" w:rsidRDefault="00974279" w:rsidP="00974279">
      <w:pPr>
        <w:pStyle w:val="ConsPlusNormal"/>
        <w:tabs>
          <w:tab w:val="left" w:pos="993"/>
        </w:tabs>
        <w:outlineLvl w:val="1"/>
      </w:pPr>
      <w:r w:rsidRPr="00ED5790">
        <w:rPr>
          <w:lang w:val="tt-RU"/>
        </w:rPr>
        <w:t>б) монополиягә каршы комплаенс турында докуладны карау һәм раслау.</w:t>
      </w:r>
    </w:p>
    <w:p w:rsidR="00974279" w:rsidRPr="00ED5790" w:rsidRDefault="00974279" w:rsidP="00974279">
      <w:pPr>
        <w:pStyle w:val="ConsPlusNormal"/>
        <w:widowControl w:val="0"/>
        <w:numPr>
          <w:ilvl w:val="0"/>
          <w:numId w:val="4"/>
        </w:numPr>
        <w:spacing w:before="240" w:after="120"/>
        <w:jc w:val="center"/>
        <w:outlineLvl w:val="0"/>
        <w:rPr>
          <w:b/>
        </w:rPr>
      </w:pPr>
      <w:r w:rsidRPr="00ED5790">
        <w:rPr>
          <w:b/>
          <w:lang w:val="tt-RU"/>
        </w:rPr>
        <w:t>Монополиягә каршы законнар бозылу куркынычларын</w:t>
      </w:r>
      <w:r>
        <w:rPr>
          <w:b/>
          <w:lang w:val="tt-RU"/>
        </w:rPr>
        <w:t xml:space="preserve">                           </w:t>
      </w:r>
      <w:r w:rsidRPr="00ED5790">
        <w:rPr>
          <w:b/>
          <w:lang w:val="tt-RU"/>
        </w:rPr>
        <w:t xml:space="preserve"> ачыклау һәм бәяләү</w:t>
      </w:r>
    </w:p>
    <w:p w:rsidR="00974279" w:rsidRPr="00ED5790" w:rsidRDefault="00974279" w:rsidP="00974279">
      <w:pPr>
        <w:pStyle w:val="ConsPlusNormal"/>
        <w:tabs>
          <w:tab w:val="left" w:pos="993"/>
        </w:tabs>
        <w:outlineLvl w:val="1"/>
      </w:pPr>
      <w:r w:rsidRPr="00ED5790">
        <w:rPr>
          <w:lang w:val="tt-RU"/>
        </w:rPr>
        <w:lastRenderedPageBreak/>
        <w:t>3.1. Монополиягә каршы законнар бозылу куркынычларын ачыклау максатларында Министрлыкның структур бүлекчәләре тарафыннан</w:t>
      </w:r>
      <w:r>
        <w:rPr>
          <w:lang w:val="tt-RU"/>
        </w:rPr>
        <w:t>,</w:t>
      </w:r>
      <w:r w:rsidRPr="00ED5790">
        <w:rPr>
          <w:lang w:val="tt-RU"/>
        </w:rPr>
        <w:t xml:space="preserve"> үз компетенцияләре өлешендә</w:t>
      </w:r>
      <w:r>
        <w:rPr>
          <w:lang w:val="tt-RU"/>
        </w:rPr>
        <w:t>,</w:t>
      </w:r>
      <w:r w:rsidRPr="00ED5790">
        <w:rPr>
          <w:lang w:val="tt-RU"/>
        </w:rPr>
        <w:t xml:space="preserve"> даими рәвештә түбәндәге чаралар уздырыла һәм аларны тормышка ашыру нәтиҗәләре гомумиләштерү һәм контроль өчен вәкаләтле бүлекчәгә җибәрелә: </w:t>
      </w:r>
    </w:p>
    <w:p w:rsidR="00974279" w:rsidRPr="00ED5790" w:rsidRDefault="00974279" w:rsidP="00974279">
      <w:pPr>
        <w:pStyle w:val="ConsPlusNormal"/>
        <w:tabs>
          <w:tab w:val="left" w:pos="993"/>
        </w:tabs>
        <w:outlineLvl w:val="1"/>
      </w:pPr>
      <w:r w:rsidRPr="00ED5790">
        <w:rPr>
          <w:lang w:val="tt-RU"/>
        </w:rPr>
        <w:t>а) алдагы 3 елда Министрлык эшчәнлегендә монополиягә каршы законнарның ачыкланган бозуларына анализ (кисәтүләр, күрсәтмәләр, штрафлар, шикаятьләр, кузгатылган эшләр булуы);</w:t>
      </w:r>
    </w:p>
    <w:p w:rsidR="00974279" w:rsidRPr="00ED5790" w:rsidRDefault="00974279" w:rsidP="00974279">
      <w:pPr>
        <w:pStyle w:val="ConsPlusNormal"/>
        <w:tabs>
          <w:tab w:val="left" w:pos="993"/>
        </w:tabs>
        <w:outlineLvl w:val="1"/>
      </w:pPr>
      <w:r w:rsidRPr="00ED5790">
        <w:rPr>
          <w:lang w:val="tt-RU"/>
        </w:rPr>
        <w:t>б) Министрлыкның норматив хокукый актларына анализ;</w:t>
      </w:r>
    </w:p>
    <w:p w:rsidR="00974279" w:rsidRPr="00ED5790" w:rsidRDefault="00974279" w:rsidP="00974279">
      <w:pPr>
        <w:pStyle w:val="ConsPlusNormal"/>
        <w:tabs>
          <w:tab w:val="left" w:pos="993"/>
        </w:tabs>
        <w:outlineLvl w:val="1"/>
      </w:pPr>
      <w:r w:rsidRPr="00ED5790">
        <w:rPr>
          <w:lang w:val="tt-RU"/>
        </w:rPr>
        <w:t>в) Министрлыкның норматив хокукый актлары проектларына анализ;</w:t>
      </w:r>
    </w:p>
    <w:p w:rsidR="00974279" w:rsidRPr="00ED5790" w:rsidRDefault="00974279" w:rsidP="00974279">
      <w:pPr>
        <w:pStyle w:val="ConsPlusNormal"/>
        <w:tabs>
          <w:tab w:val="left" w:pos="993"/>
        </w:tabs>
        <w:outlineLvl w:val="1"/>
      </w:pPr>
      <w:r w:rsidRPr="00ED5790">
        <w:rPr>
          <w:lang w:val="tt-RU"/>
        </w:rPr>
        <w:t>г) Министрлыкта монополиягә каршы законнарны куллану тәҗрибәсенә мониторинг һәм анализ;</w:t>
      </w:r>
    </w:p>
    <w:p w:rsidR="00974279" w:rsidRPr="00ED5790" w:rsidRDefault="00974279" w:rsidP="00974279">
      <w:pPr>
        <w:pStyle w:val="ConsPlusNormal"/>
        <w:tabs>
          <w:tab w:val="left" w:pos="993"/>
        </w:tabs>
        <w:outlineLvl w:val="1"/>
      </w:pPr>
      <w:r w:rsidRPr="00ED5790">
        <w:rPr>
          <w:lang w:val="tt-RU"/>
        </w:rPr>
        <w:t>д) монополиягә каршы законнар бозылу куркынычларын киметү буенча эшләнгән һәм тормышка ашырыла торган чараларның нәтиҗәлелелен системалы рәвештә бәяләп тору.</w:t>
      </w:r>
    </w:p>
    <w:p w:rsidR="00974279" w:rsidRPr="00ED5790" w:rsidRDefault="00974279" w:rsidP="00974279">
      <w:pPr>
        <w:pStyle w:val="ConsPlusNormal"/>
        <w:tabs>
          <w:tab w:val="left" w:pos="993"/>
        </w:tabs>
        <w:outlineLvl w:val="1"/>
      </w:pPr>
      <w:r w:rsidRPr="00ED5790">
        <w:rPr>
          <w:lang w:val="tt-RU"/>
        </w:rPr>
        <w:t>3.2. Министрлыкның структур бүлекчәләре тарафыннан үз компетенцияләре өлешендә алдагы 3 елда монополиягә каршы законнарның ачыкланган бозуларына (кисәтүләр, күрсәтмәләр, штрафлар, шикаятьләр, кузгатылган эшләр булуы) анализ үткәрелгәндә (елына 1 мәртәбәдән ешрак түгел) түбәндәге чаралар тормышка ашырылырга тиеш, ә аларны тормышка ашыру нәтиҗәләре гомумиләштерү һәм контроль өчен вәкаләтле бүлекчәгә җибәрелә:</w:t>
      </w:r>
    </w:p>
    <w:p w:rsidR="00974279" w:rsidRPr="00ED5790" w:rsidRDefault="00974279" w:rsidP="00974279">
      <w:pPr>
        <w:pStyle w:val="ConsPlusNormal"/>
        <w:tabs>
          <w:tab w:val="left" w:pos="993"/>
        </w:tabs>
        <w:outlineLvl w:val="1"/>
      </w:pPr>
      <w:r w:rsidRPr="00ED5790">
        <w:rPr>
          <w:lang w:val="tt-RU"/>
        </w:rPr>
        <w:t>а) монополиягә каршы законнар бозылуы турында мәгълүматлар туплау;</w:t>
      </w:r>
    </w:p>
    <w:p w:rsidR="00974279" w:rsidRPr="00ED5790" w:rsidRDefault="00974279" w:rsidP="00974279">
      <w:pPr>
        <w:pStyle w:val="ConsPlusNormal"/>
        <w:tabs>
          <w:tab w:val="left" w:pos="993"/>
        </w:tabs>
        <w:outlineLvl w:val="1"/>
      </w:pPr>
      <w:r w:rsidRPr="00ED5790">
        <w:rPr>
          <w:lang w:val="tt-RU"/>
        </w:rPr>
        <w:t>б) Министрлыкта монополиягә каршы законнарны бозуларның исемлеген төзү, анда Министрлыкның эшчәнлек өлкәләре буенча классификацияләнгән соңгы 3 елда ачыкланган монополиягә каршы законнарны бозу очраклары турында (һәр бозу очрагы буенча аерым) мәгълүматлар һәм бозу очрагы (монополиягә каршы законнарның бозылган нормасына күрсәтү, бозу асылын кыскача бәян итү, монополиягә каршы законнар бозылу нәтиҗәләренә һәм монополиягә каршы орган тарафыннан бозуны карау нәтиҗәсенә күрсәтү) турында мәгъүмат, монополиягә каршы органның позициясе, бозуны бетерү чаралары турында, шулай ук бозуга кабат юл куймас өчен Министрлык тарафыннан юнәлдерелгән чаралар турында белешмәләр була.</w:t>
      </w:r>
    </w:p>
    <w:p w:rsidR="00974279" w:rsidRPr="00ED5790" w:rsidRDefault="00974279" w:rsidP="00974279">
      <w:pPr>
        <w:pStyle w:val="ConsPlusNormal"/>
        <w:tabs>
          <w:tab w:val="left" w:pos="993"/>
        </w:tabs>
        <w:outlineLvl w:val="1"/>
      </w:pPr>
      <w:r w:rsidRPr="00ED5790">
        <w:rPr>
          <w:lang w:val="tt-RU"/>
        </w:rPr>
        <w:t>3.3. Министрлыкның структур бүлекчәләре тарафыннан үз компетенцияләре өлешендә Министрлыкның норматив хокукый актларына анализ үткәрелгәндә (елына 1 мәртәбәдән ешрак түгел) түбәндәге чаралар тормышка ашырылырга тиеш, ә аларны тормышка ашыру нәтиҗәләре гомумиләштерү һәм контроль өчен вәкаләтле бүлекчәгә җибәрелә:</w:t>
      </w:r>
    </w:p>
    <w:p w:rsidR="00974279" w:rsidRPr="00ED5790" w:rsidRDefault="00974279" w:rsidP="00974279">
      <w:pPr>
        <w:autoSpaceDE w:val="0"/>
        <w:autoSpaceDN w:val="0"/>
        <w:adjustRightInd w:val="0"/>
        <w:ind w:firstLine="709"/>
        <w:jc w:val="both"/>
        <w:rPr>
          <w:color w:val="000000" w:themeColor="text1"/>
          <w:sz w:val="28"/>
          <w:szCs w:val="28"/>
        </w:rPr>
      </w:pPr>
      <w:r w:rsidRPr="00ED5790">
        <w:rPr>
          <w:color w:val="000000" w:themeColor="text1"/>
          <w:sz w:val="28"/>
          <w:szCs w:val="28"/>
          <w:lang w:val="tt-RU"/>
        </w:rPr>
        <w:t xml:space="preserve">а) закон белән саклана торган сергә кагыла торган белешмәләрне үз эченә алучы актлардан тыш, Министрлыкның норматив хокукый актларының тулы исемлеген эшләү һәм актлар исемлегенә мондый актларның текстларын теркәп, </w:t>
      </w:r>
      <w:r>
        <w:rPr>
          <w:color w:val="000000" w:themeColor="text1"/>
          <w:sz w:val="28"/>
          <w:szCs w:val="28"/>
          <w:lang w:val="tt-RU"/>
        </w:rPr>
        <w:t>«</w:t>
      </w:r>
      <w:r w:rsidRPr="00ED5790">
        <w:rPr>
          <w:color w:val="000000" w:themeColor="text1"/>
          <w:sz w:val="28"/>
          <w:szCs w:val="28"/>
          <w:lang w:val="tt-RU"/>
        </w:rPr>
        <w:t>Интернет</w:t>
      </w:r>
      <w:r>
        <w:rPr>
          <w:color w:val="000000" w:themeColor="text1"/>
          <w:sz w:val="28"/>
          <w:szCs w:val="28"/>
          <w:lang w:val="tt-RU"/>
        </w:rPr>
        <w:t>»</w:t>
      </w:r>
      <w:r w:rsidRPr="00ED5790">
        <w:rPr>
          <w:color w:val="000000" w:themeColor="text1"/>
          <w:sz w:val="28"/>
          <w:szCs w:val="28"/>
          <w:lang w:val="tt-RU"/>
        </w:rPr>
        <w:t xml:space="preserve"> мәгълүмат-телекоммуникация челтәрендә Министрлыкның рәсми сайтында (алга таба – рәсми сайт) урнаштыру</w:t>
      </w:r>
      <w:r>
        <w:rPr>
          <w:color w:val="000000" w:themeColor="text1"/>
          <w:sz w:val="28"/>
          <w:szCs w:val="28"/>
          <w:lang w:val="tt-RU"/>
        </w:rPr>
        <w:t>;</w:t>
      </w:r>
    </w:p>
    <w:p w:rsidR="00974279" w:rsidRPr="00ED5790" w:rsidRDefault="00974279" w:rsidP="00974279">
      <w:pPr>
        <w:pStyle w:val="ConsPlusNormal"/>
        <w:tabs>
          <w:tab w:val="left" w:pos="993"/>
        </w:tabs>
        <w:outlineLvl w:val="1"/>
      </w:pPr>
      <w:r w:rsidRPr="00ED5790">
        <w:rPr>
          <w:color w:val="000000" w:themeColor="text1"/>
          <w:lang w:val="tt-RU"/>
        </w:rPr>
        <w:t>б) актлар исемлеге буенча оешмалардан һәм гражданнардан кисәтүләр һәм тәкъдимнәр җыела башлавы турында хәбәрне рәсми сайтта урнаштыру;</w:t>
      </w:r>
    </w:p>
    <w:p w:rsidR="00974279" w:rsidRPr="00ED5790" w:rsidRDefault="00974279" w:rsidP="00974279">
      <w:pPr>
        <w:pStyle w:val="ConsPlusNormal"/>
        <w:tabs>
          <w:tab w:val="left" w:pos="993"/>
        </w:tabs>
        <w:outlineLvl w:val="1"/>
      </w:pPr>
      <w:r w:rsidRPr="00ED5790">
        <w:rPr>
          <w:lang w:val="tt-RU"/>
        </w:rPr>
        <w:t>в) актлар исемлеге буенча оешмалардан һәм гражданнардан тапшырылган кисәтүләрны һәм тәкъдимнәрне җыю һәм аларга анализ үткәрү;</w:t>
      </w:r>
    </w:p>
    <w:p w:rsidR="00974279" w:rsidRPr="00ED5790" w:rsidRDefault="00974279" w:rsidP="00974279">
      <w:pPr>
        <w:pStyle w:val="ConsPlusNormal"/>
        <w:tabs>
          <w:tab w:val="left" w:pos="993"/>
        </w:tabs>
        <w:outlineLvl w:val="1"/>
        <w:rPr>
          <w:color w:val="000000" w:themeColor="text1"/>
        </w:rPr>
      </w:pPr>
      <w:r w:rsidRPr="00ED5790">
        <w:rPr>
          <w:lang w:val="tt-RU"/>
        </w:rPr>
        <w:lastRenderedPageBreak/>
        <w:t>г) Министрлыкның норматив хокукый актларына үзгәрешләр кертүнең максатка ярашлы (максатка ярашсыз) булуын нигезләп һәм күрсәтелгән мәсьәлә буенча җыелма доклад әзерләү һәм аны Министрга тапшыру максатларында Министрлыкның вәкаләтле бүлекчәсенә доклад җибәрү.</w:t>
      </w:r>
    </w:p>
    <w:p w:rsidR="00974279" w:rsidRPr="00ED5790" w:rsidRDefault="00974279" w:rsidP="00974279">
      <w:pPr>
        <w:autoSpaceDE w:val="0"/>
        <w:autoSpaceDN w:val="0"/>
        <w:adjustRightInd w:val="0"/>
        <w:ind w:firstLine="709"/>
        <w:jc w:val="both"/>
        <w:rPr>
          <w:sz w:val="28"/>
          <w:szCs w:val="28"/>
        </w:rPr>
      </w:pPr>
      <w:r w:rsidRPr="00ED5790">
        <w:rPr>
          <w:sz w:val="28"/>
          <w:szCs w:val="28"/>
          <w:lang w:val="tt-RU"/>
        </w:rPr>
        <w:t>3.4. Министрлыкның структур бүлекчәләре тарафыннан үз компетенцияләре өлешендә норматив хокукый актларның проектларына анализ үткәрелгәндә түбәндәге чаралар тормышка ашырылырга тиеш, ә аларны тормышка ашыру нәтиҗәләре гомумиләштерү һәм контроль өчен вәкаләтле бүлекчәгә җибәрелә:</w:t>
      </w:r>
    </w:p>
    <w:p w:rsidR="00974279" w:rsidRPr="00ED5790" w:rsidRDefault="00974279" w:rsidP="00974279">
      <w:pPr>
        <w:autoSpaceDE w:val="0"/>
        <w:autoSpaceDN w:val="0"/>
        <w:adjustRightInd w:val="0"/>
        <w:ind w:firstLine="708"/>
        <w:jc w:val="both"/>
        <w:rPr>
          <w:sz w:val="28"/>
          <w:szCs w:val="28"/>
        </w:rPr>
      </w:pPr>
      <w:r w:rsidRPr="00ED5790">
        <w:rPr>
          <w:sz w:val="28"/>
          <w:szCs w:val="28"/>
          <w:lang w:val="tt-RU"/>
        </w:rPr>
        <w:t>а) рәсми сайтта (</w:t>
      </w:r>
      <w:r>
        <w:rPr>
          <w:sz w:val="28"/>
          <w:szCs w:val="28"/>
          <w:lang w:val="tt-RU"/>
        </w:rPr>
        <w:t>«</w:t>
      </w:r>
      <w:r w:rsidRPr="00ED5790">
        <w:rPr>
          <w:sz w:val="28"/>
          <w:szCs w:val="28"/>
          <w:lang w:val="tt-RU"/>
        </w:rPr>
        <w:t>Интернет</w:t>
      </w:r>
      <w:r>
        <w:rPr>
          <w:sz w:val="28"/>
          <w:szCs w:val="28"/>
          <w:lang w:val="tt-RU"/>
        </w:rPr>
        <w:t>»</w:t>
      </w:r>
      <w:r w:rsidRPr="00ED5790">
        <w:rPr>
          <w:sz w:val="28"/>
          <w:szCs w:val="28"/>
          <w:lang w:val="tt-RU"/>
        </w:rPr>
        <w:t xml:space="preserve"> мәгълүмат-телекоммуникация челтәрендәге  </w:t>
      </w:r>
      <w:hyperlink r:id="rId9" w:history="1">
        <w:r w:rsidRPr="00B320C2">
          <w:rPr>
            <w:rStyle w:val="af3"/>
            <w:sz w:val="28"/>
            <w:szCs w:val="28"/>
            <w:lang w:val="tt-RU"/>
          </w:rPr>
          <w:t>http://tatarstan.ru/regulation</w:t>
        </w:r>
      </w:hyperlink>
      <w:r w:rsidRPr="00ED5790">
        <w:rPr>
          <w:sz w:val="28"/>
          <w:szCs w:val="28"/>
          <w:lang w:val="tt-RU"/>
        </w:rPr>
        <w:t xml:space="preserve"> рәсми сайтында урнаштыру – шундый урнаштыруга тиңләштерелә)</w:t>
      </w:r>
      <w:r>
        <w:rPr>
          <w:sz w:val="28"/>
          <w:szCs w:val="28"/>
          <w:lang w:val="tt-RU"/>
        </w:rPr>
        <w:t xml:space="preserve"> </w:t>
      </w:r>
      <w:r w:rsidRPr="00ED5790">
        <w:rPr>
          <w:sz w:val="28"/>
          <w:szCs w:val="28"/>
          <w:lang w:val="tt-RU"/>
        </w:rPr>
        <w:t>норматив хокукый акт проектын тәкъдим ителә торган чишелешләрне тормышка ашыруга, шул исәптән аларның конкуренциягә йогынты ясавына кирәкле нигезләүне теркәп урнаштыру;</w:t>
      </w:r>
    </w:p>
    <w:p w:rsidR="00974279" w:rsidRPr="00ED5790" w:rsidRDefault="00974279" w:rsidP="00974279">
      <w:pPr>
        <w:pStyle w:val="ConsPlusNormal"/>
        <w:tabs>
          <w:tab w:val="left" w:pos="993"/>
        </w:tabs>
        <w:outlineLvl w:val="1"/>
      </w:pPr>
      <w:r w:rsidRPr="00ED5790">
        <w:rPr>
          <w:lang w:val="tt-RU"/>
        </w:rPr>
        <w:t>б) норматив хокукый акт проекты буенча оешмалардан һәм гражданнардан кисәтүләрне һәм тәкъдимнәрне җыю һәм аларны бәяләү.</w:t>
      </w:r>
    </w:p>
    <w:p w:rsidR="00974279" w:rsidRPr="00ED5790" w:rsidRDefault="00974279" w:rsidP="00974279">
      <w:pPr>
        <w:pStyle w:val="ConsPlusNormal"/>
        <w:tabs>
          <w:tab w:val="left" w:pos="993"/>
        </w:tabs>
        <w:outlineLvl w:val="1"/>
      </w:pPr>
      <w:r w:rsidRPr="00ED5790">
        <w:rPr>
          <w:lang w:val="tt-RU"/>
        </w:rPr>
        <w:t>3.5. Министрлыкта монополиягә каршы законнарны куллану тәҗрибәсенә мониторинг һәм анализ үткәрелгәндә Министрлыкның вәкаләтле бүлекчәсе тарафыннан түбәндәге чаралар тормышка ашырыла:</w:t>
      </w:r>
    </w:p>
    <w:p w:rsidR="00974279" w:rsidRPr="00ED5790" w:rsidRDefault="00974279" w:rsidP="00974279">
      <w:pPr>
        <w:pStyle w:val="ConsPlusNormal"/>
        <w:tabs>
          <w:tab w:val="left" w:pos="993"/>
        </w:tabs>
        <w:outlineLvl w:val="1"/>
      </w:pPr>
      <w:bookmarkStart w:id="1" w:name="P117"/>
      <w:bookmarkEnd w:id="1"/>
      <w:r w:rsidRPr="00ED5790">
        <w:rPr>
          <w:lang w:val="tt-RU"/>
        </w:rPr>
        <w:t>а) даими нигездә Министрлыкта хокук куллану тәҗрибәсе турында белешмәләр җыю;</w:t>
      </w:r>
    </w:p>
    <w:p w:rsidR="00974279" w:rsidRPr="00ED5790" w:rsidRDefault="00974279" w:rsidP="00974279">
      <w:pPr>
        <w:pStyle w:val="ConsPlusNormal"/>
        <w:tabs>
          <w:tab w:val="left" w:pos="993"/>
        </w:tabs>
        <w:outlineLvl w:val="1"/>
      </w:pPr>
      <w:r w:rsidRPr="00ED5790">
        <w:rPr>
          <w:lang w:val="tt-RU"/>
        </w:rPr>
        <w:t>б) мәгълүматлар туплау нәтиҗәләре буенча Министрлыкта хокук куллану тәҗрибәсенең үзгәрешләре һәм төп аспектлары турында аналитик белешмә әзерләү;</w:t>
      </w:r>
    </w:p>
    <w:p w:rsidR="00974279" w:rsidRPr="00ED5790" w:rsidRDefault="00974279" w:rsidP="00974279">
      <w:pPr>
        <w:pStyle w:val="ConsPlusNormal"/>
        <w:tabs>
          <w:tab w:val="left" w:pos="993"/>
        </w:tabs>
        <w:outlineLvl w:val="1"/>
      </w:pPr>
      <w:r w:rsidRPr="00ED5790">
        <w:rPr>
          <w:lang w:val="tt-RU"/>
        </w:rPr>
        <w:t>в) Министрлыкта хокук куллану тәҗрибәсе нәтиҗәләре хакында фикер алышу өчен монополиягә каршы орган вәкилләрен чакырып, эшлекле киңәшмәләр (елына бер мәртәбәдән ешрак түгел) уздыру.</w:t>
      </w:r>
    </w:p>
    <w:p w:rsidR="00974279" w:rsidRPr="00ED5790" w:rsidRDefault="00974279" w:rsidP="00974279">
      <w:pPr>
        <w:pStyle w:val="ConsPlusNormal"/>
        <w:tabs>
          <w:tab w:val="left" w:pos="993"/>
        </w:tabs>
        <w:outlineLvl w:val="1"/>
      </w:pPr>
      <w:r w:rsidRPr="00ED5790">
        <w:rPr>
          <w:lang w:val="tt-RU"/>
        </w:rPr>
        <w:t>3.6. Монополиягә каршы законнар бозылу куркынычлары ачыкланганда Министрлыкның структур бүлекчәләре тарафыннан мондый куркынычларга бәяләү уздырыла, түбәндәге күрсәткечләрне исәпкә алып:</w:t>
      </w:r>
    </w:p>
    <w:p w:rsidR="00974279" w:rsidRPr="00ED5790" w:rsidRDefault="00974279" w:rsidP="00974279">
      <w:pPr>
        <w:pStyle w:val="ConsPlusNormal"/>
        <w:tabs>
          <w:tab w:val="left" w:pos="993"/>
        </w:tabs>
        <w:outlineLvl w:val="1"/>
      </w:pPr>
      <w:r w:rsidRPr="00ED5790">
        <w:rPr>
          <w:lang w:val="tt-RU"/>
        </w:rPr>
        <w:t>а) конкуренцияне үстерү буенча Министрлык эшчәнлегенең гражданлык җәмгыяте институтларының мөнәсәбәтенә тискәре йогынтысы;</w:t>
      </w:r>
    </w:p>
    <w:p w:rsidR="00974279" w:rsidRPr="00ED5790" w:rsidRDefault="00974279" w:rsidP="00974279">
      <w:pPr>
        <w:pStyle w:val="ConsPlusNormal"/>
        <w:tabs>
          <w:tab w:val="left" w:pos="993"/>
        </w:tabs>
        <w:outlineLvl w:val="1"/>
      </w:pPr>
      <w:r w:rsidRPr="00ED5790">
        <w:rPr>
          <w:lang w:val="tt-RU"/>
        </w:rPr>
        <w:t>б) монополиягә каршы законнар бозылу билгеләрен үз эченә алган гамәлләрне (гамәл кылмауны) туктату турында кисәтүләр бирү;</w:t>
      </w:r>
    </w:p>
    <w:p w:rsidR="00974279" w:rsidRPr="00ED5790" w:rsidRDefault="00974279" w:rsidP="00974279">
      <w:pPr>
        <w:pStyle w:val="ConsPlusNormal"/>
        <w:tabs>
          <w:tab w:val="left" w:pos="993"/>
        </w:tabs>
        <w:outlineLvl w:val="1"/>
      </w:pPr>
      <w:r w:rsidRPr="00ED5790">
        <w:rPr>
          <w:lang w:val="tt-RU"/>
        </w:rPr>
        <w:t>в) монополиягә каршы законнар бозылуы турында эш кузгату;</w:t>
      </w:r>
    </w:p>
    <w:p w:rsidR="00974279" w:rsidRPr="00ED5790" w:rsidRDefault="00974279" w:rsidP="00974279">
      <w:pPr>
        <w:pStyle w:val="ConsPlusNormal"/>
        <w:tabs>
          <w:tab w:val="left" w:pos="993"/>
        </w:tabs>
        <w:outlineLvl w:val="1"/>
      </w:pPr>
      <w:r w:rsidRPr="00ED5790">
        <w:rPr>
          <w:lang w:val="tt-RU"/>
        </w:rPr>
        <w:t>г) вазыйфаи затлар</w:t>
      </w:r>
      <w:r>
        <w:rPr>
          <w:lang w:val="tt-RU"/>
        </w:rPr>
        <w:t>ны</w:t>
      </w:r>
      <w:r w:rsidRPr="00ED5790">
        <w:rPr>
          <w:lang w:val="tt-RU"/>
        </w:rPr>
        <w:t xml:space="preserve"> штрафлар салу яки аларны квалификациясеннән мәхрүм итү рәвешендә административ җаваплылыкка тарту.</w:t>
      </w:r>
    </w:p>
    <w:p w:rsidR="00974279" w:rsidRPr="00ED5790" w:rsidRDefault="00974279" w:rsidP="00974279">
      <w:pPr>
        <w:pStyle w:val="ConsPlusNormal"/>
        <w:tabs>
          <w:tab w:val="left" w:pos="851"/>
          <w:tab w:val="left" w:pos="1134"/>
        </w:tabs>
        <w:outlineLvl w:val="1"/>
      </w:pPr>
      <w:r w:rsidRPr="00ED5790">
        <w:rPr>
          <w:lang w:val="tt-RU"/>
        </w:rPr>
        <w:t>3.7. Монополиягә каршы законнар бозылу куркынычларына уздырылган бәяләү нигезендә Министрлыкның вәкаләтле бүлекчәсе тарафыннан структур бүлекчәләр белән берлектә, үз компетенцияләре өлешендә, куркынычларга тасвирлама ясала, анда шулай ук куркынычларның барлыкка килү сәбәпләренә бәяләмә дә кертелә.</w:t>
      </w:r>
    </w:p>
    <w:p w:rsidR="00974279" w:rsidRPr="00ED5790" w:rsidRDefault="00974279" w:rsidP="00974279">
      <w:pPr>
        <w:pStyle w:val="ConsPlusNormal"/>
        <w:tabs>
          <w:tab w:val="left" w:pos="993"/>
        </w:tabs>
        <w:outlineLvl w:val="1"/>
      </w:pPr>
      <w:r w:rsidRPr="00ED5790">
        <w:rPr>
          <w:lang w:val="tt-RU"/>
        </w:rPr>
        <w:t>3.8. Монополиягә каршы законнар бозылу куркынычларын ачыклау һәм бәяләү турында мәгълүмат монополиягә каршы комплаенс турында докладка кертелә.</w:t>
      </w:r>
    </w:p>
    <w:p w:rsidR="00974279" w:rsidRPr="00ED5790" w:rsidRDefault="00974279" w:rsidP="00974279">
      <w:pPr>
        <w:pStyle w:val="ConsPlusNormal"/>
        <w:tabs>
          <w:tab w:val="left" w:pos="993"/>
        </w:tabs>
        <w:ind w:firstLine="567"/>
        <w:jc w:val="center"/>
        <w:outlineLvl w:val="1"/>
        <w:rPr>
          <w:b/>
        </w:rPr>
      </w:pPr>
    </w:p>
    <w:p w:rsidR="00974279" w:rsidRPr="00ED5790" w:rsidRDefault="00974279" w:rsidP="00974279">
      <w:pPr>
        <w:pStyle w:val="ConsPlusNormal"/>
        <w:widowControl w:val="0"/>
        <w:numPr>
          <w:ilvl w:val="0"/>
          <w:numId w:val="4"/>
        </w:numPr>
        <w:tabs>
          <w:tab w:val="left" w:pos="993"/>
        </w:tabs>
        <w:jc w:val="center"/>
        <w:outlineLvl w:val="1"/>
        <w:rPr>
          <w:b/>
        </w:rPr>
      </w:pPr>
      <w:bookmarkStart w:id="2" w:name="bookmark5"/>
      <w:r w:rsidRPr="00ED5790">
        <w:rPr>
          <w:b/>
          <w:lang w:val="tt-RU"/>
        </w:rPr>
        <w:t>Монополиягә каршы законнар бозылу куркынычларын киметү чаралары</w:t>
      </w:r>
      <w:bookmarkEnd w:id="2"/>
    </w:p>
    <w:p w:rsidR="00974279" w:rsidRPr="00ED5790" w:rsidRDefault="00974279" w:rsidP="00974279">
      <w:pPr>
        <w:pStyle w:val="ConsPlusNormal"/>
        <w:tabs>
          <w:tab w:val="left" w:pos="993"/>
        </w:tabs>
        <w:ind w:left="390"/>
        <w:outlineLvl w:val="1"/>
      </w:pPr>
    </w:p>
    <w:p w:rsidR="00974279" w:rsidRPr="00ED5790" w:rsidRDefault="00974279" w:rsidP="00974279">
      <w:pPr>
        <w:pStyle w:val="ConsPlusNormal"/>
        <w:tabs>
          <w:tab w:val="left" w:pos="993"/>
        </w:tabs>
        <w:outlineLvl w:val="1"/>
      </w:pPr>
      <w:r w:rsidRPr="00ED5790">
        <w:rPr>
          <w:lang w:val="tt-RU"/>
        </w:rPr>
        <w:lastRenderedPageBreak/>
        <w:t>4.1. Монополиягә каршы законнар бозылу куркынычларын киметү максатларында Министрлыкның вәкаләтле бүлекчәсе тарафыннан Министрлыкның структур бүлекчәләре белән берлектә, үз компетенциясе өлешендә, монополиягә каршы законнар бозылу куркынычларын киметү буенча чаралар (чаралар планы) эшләнергә тиеш (елына 1 мәртәбәдән ешрак түгел).</w:t>
      </w:r>
    </w:p>
    <w:p w:rsidR="00974279" w:rsidRPr="00ED5790" w:rsidRDefault="00974279" w:rsidP="00974279">
      <w:pPr>
        <w:pStyle w:val="ConsPlusNormal"/>
        <w:tabs>
          <w:tab w:val="left" w:pos="993"/>
        </w:tabs>
        <w:outlineLvl w:val="1"/>
      </w:pPr>
      <w:r w:rsidRPr="00ED5790">
        <w:rPr>
          <w:lang w:val="tt-RU"/>
        </w:rPr>
        <w:t>4.2. Министрлыкның вәкаләтле бүлекчәсе, Министрлыкның структур бүлекчәләре белән берлектә, монополиягә каршы законнар бозылу куркынычларын киметү буенча чараларның үтәлешенә мониторинг үткәрә.</w:t>
      </w:r>
    </w:p>
    <w:p w:rsidR="00974279" w:rsidRPr="00ED5790" w:rsidRDefault="00974279" w:rsidP="00974279">
      <w:pPr>
        <w:pStyle w:val="ConsPlusNormal"/>
        <w:tabs>
          <w:tab w:val="left" w:pos="993"/>
        </w:tabs>
        <w:outlineLvl w:val="1"/>
      </w:pPr>
      <w:r w:rsidRPr="00ED5790">
        <w:rPr>
          <w:lang w:val="tt-RU"/>
        </w:rPr>
        <w:t>4.3. Монополиягә каршы законнар бозылу куркынычларын киметү чараларын үтәү турында мәгълүмат монополиягә каршы комплаенс турында докладка кертелә.</w:t>
      </w:r>
      <w:r w:rsidRPr="00ED5790">
        <w:rPr>
          <w:lang w:val="tt-RU"/>
        </w:rPr>
        <w:br/>
      </w:r>
    </w:p>
    <w:p w:rsidR="00974279" w:rsidRPr="00ED5790" w:rsidRDefault="00974279" w:rsidP="00974279">
      <w:pPr>
        <w:pStyle w:val="ConsPlusNormal"/>
        <w:tabs>
          <w:tab w:val="left" w:pos="993"/>
        </w:tabs>
        <w:ind w:firstLine="567"/>
        <w:outlineLvl w:val="1"/>
      </w:pPr>
    </w:p>
    <w:p w:rsidR="00974279" w:rsidRPr="00ED5790" w:rsidRDefault="00974279" w:rsidP="00974279">
      <w:pPr>
        <w:pStyle w:val="ConsPlusNormal"/>
        <w:tabs>
          <w:tab w:val="left" w:pos="993"/>
        </w:tabs>
        <w:ind w:firstLine="567"/>
        <w:jc w:val="center"/>
        <w:outlineLvl w:val="1"/>
        <w:rPr>
          <w:b/>
        </w:rPr>
      </w:pPr>
      <w:r w:rsidRPr="00ED5790">
        <w:rPr>
          <w:b/>
          <w:lang w:val="tt-RU"/>
        </w:rPr>
        <w:t>5. Министрлыкта монополиягә каршы комплаенс</w:t>
      </w:r>
      <w:r>
        <w:rPr>
          <w:b/>
          <w:lang w:val="tt-RU"/>
        </w:rPr>
        <w:t xml:space="preserve">                                       </w:t>
      </w:r>
      <w:r w:rsidRPr="00ED5790">
        <w:rPr>
          <w:b/>
          <w:lang w:val="tt-RU"/>
        </w:rPr>
        <w:t xml:space="preserve"> эшенең нәтиҗәлелеген бәяләү</w:t>
      </w:r>
    </w:p>
    <w:p w:rsidR="00974279" w:rsidRPr="00ED5790" w:rsidRDefault="00974279" w:rsidP="00974279">
      <w:pPr>
        <w:pStyle w:val="ConsPlusNormal"/>
        <w:tabs>
          <w:tab w:val="left" w:pos="993"/>
        </w:tabs>
        <w:ind w:firstLine="567"/>
        <w:outlineLvl w:val="1"/>
      </w:pPr>
    </w:p>
    <w:p w:rsidR="00974279" w:rsidRPr="00ED5790" w:rsidRDefault="00974279" w:rsidP="00974279">
      <w:pPr>
        <w:pStyle w:val="ConsPlusNormal"/>
        <w:tabs>
          <w:tab w:val="left" w:pos="993"/>
        </w:tabs>
        <w:outlineLvl w:val="1"/>
      </w:pPr>
      <w:r w:rsidRPr="00ED5790">
        <w:rPr>
          <w:lang w:val="tt-RU"/>
        </w:rPr>
        <w:t>5.1. Министрлыкта монополиягә каршы компаленсны эшләтүнең нәтиҗәлелеген бәяләү максатларында Министрлыкның вәкаләтле бүлекчәсе өчен дә, тулаем алганда Министрлыкның үзе өчен дә, аларны исәпләп чыгаруның монополиягә каршы федераль орган эшли торган методикасына туры китереп, монополиягә каршы комплаенсны эшләтү нәтиҗәлелегенең мөһим күрсәткечләре билгеләнә.</w:t>
      </w:r>
    </w:p>
    <w:p w:rsidR="00974279" w:rsidRPr="00ED5790" w:rsidRDefault="00974279" w:rsidP="00974279">
      <w:pPr>
        <w:pStyle w:val="ConsPlusNormal"/>
        <w:tabs>
          <w:tab w:val="left" w:pos="993"/>
        </w:tabs>
        <w:outlineLvl w:val="1"/>
      </w:pPr>
      <w:r w:rsidRPr="00ED5790">
        <w:rPr>
          <w:lang w:val="tt-RU"/>
        </w:rPr>
        <w:t>5.2. Министрлыкта монополиягә каршы комплаенс нәтиҗәлелегенең мөһим күрсәткечләренә ирешүне бәяләү елына 1 бер мәртәбәдән ешрак булмаган ешлыкта Министрлыкның вәкаләтле бүлекчәсе тарафыннан Министрлыкның структур бүлекчәләре белән берлектә уздырыла.</w:t>
      </w:r>
    </w:p>
    <w:p w:rsidR="00974279" w:rsidRPr="00ED5790" w:rsidRDefault="00974279" w:rsidP="00974279">
      <w:pPr>
        <w:pStyle w:val="ConsPlusNormal"/>
        <w:tabs>
          <w:tab w:val="left" w:pos="993"/>
        </w:tabs>
        <w:outlineLvl w:val="1"/>
      </w:pPr>
      <w:r w:rsidRPr="00ED5790">
        <w:rPr>
          <w:lang w:val="tt-RU"/>
        </w:rPr>
        <w:t>5.3. Министрлыкта монополиягә каршы комплаенсны эшләтү нәтиҗәлелегенең мөһим күрсәткечләренә ирешү турындагы мәгълүмат монополиягә каршы комплаенс турында докладка кертелә.</w:t>
      </w:r>
    </w:p>
    <w:p w:rsidR="00974279" w:rsidRPr="00ED5790" w:rsidRDefault="00974279" w:rsidP="00974279">
      <w:pPr>
        <w:pStyle w:val="ConsPlusNormal"/>
        <w:tabs>
          <w:tab w:val="left" w:pos="993"/>
        </w:tabs>
        <w:outlineLvl w:val="1"/>
      </w:pPr>
    </w:p>
    <w:p w:rsidR="00974279" w:rsidRPr="00ED5790" w:rsidRDefault="00974279" w:rsidP="00974279">
      <w:pPr>
        <w:pStyle w:val="ConsPlusNormal"/>
        <w:tabs>
          <w:tab w:val="left" w:pos="993"/>
        </w:tabs>
        <w:ind w:firstLine="567"/>
        <w:jc w:val="center"/>
        <w:outlineLvl w:val="1"/>
        <w:rPr>
          <w:b/>
        </w:rPr>
      </w:pPr>
      <w:r w:rsidRPr="00ED5790">
        <w:rPr>
          <w:b/>
          <w:lang w:val="tt-RU"/>
        </w:rPr>
        <w:t>6. Монополиягә каршы комплаенс турында доклад</w:t>
      </w:r>
    </w:p>
    <w:p w:rsidR="00974279" w:rsidRPr="00ED5790" w:rsidRDefault="00974279" w:rsidP="00974279">
      <w:pPr>
        <w:pStyle w:val="ConsPlusNormal"/>
        <w:tabs>
          <w:tab w:val="left" w:pos="993"/>
        </w:tabs>
        <w:ind w:firstLine="567"/>
        <w:outlineLvl w:val="1"/>
      </w:pPr>
    </w:p>
    <w:p w:rsidR="00974279" w:rsidRPr="00ED5790" w:rsidRDefault="00974279" w:rsidP="00974279">
      <w:pPr>
        <w:pStyle w:val="ConsPlusNormal"/>
        <w:tabs>
          <w:tab w:val="left" w:pos="993"/>
        </w:tabs>
        <w:outlineLvl w:val="1"/>
      </w:pPr>
      <w:r w:rsidRPr="00ED5790">
        <w:rPr>
          <w:lang w:val="tt-RU"/>
        </w:rPr>
        <w:t>6.1. Монополиягә каршы комплаенс турында докладта түбәндәге мәгълүматлар була:</w:t>
      </w:r>
    </w:p>
    <w:p w:rsidR="00974279" w:rsidRPr="00ED5790" w:rsidRDefault="00974279" w:rsidP="00974279">
      <w:pPr>
        <w:pStyle w:val="ConsPlusNormal"/>
        <w:tabs>
          <w:tab w:val="left" w:pos="993"/>
        </w:tabs>
        <w:outlineLvl w:val="1"/>
      </w:pPr>
      <w:r w:rsidRPr="00ED5790">
        <w:rPr>
          <w:lang w:val="tt-RU"/>
        </w:rPr>
        <w:t>а) Министрлык тарафыннан монополиягә каршы законнарны бозу куркынычларына уздырылган бәяләү нәтиҗәләре;</w:t>
      </w:r>
    </w:p>
    <w:p w:rsidR="00974279" w:rsidRPr="00ED5790" w:rsidRDefault="00974279" w:rsidP="00974279">
      <w:pPr>
        <w:pStyle w:val="ConsPlusNormal"/>
        <w:tabs>
          <w:tab w:val="left" w:pos="993"/>
        </w:tabs>
        <w:outlineLvl w:val="1"/>
      </w:pPr>
      <w:r w:rsidRPr="00ED5790">
        <w:rPr>
          <w:lang w:val="tt-RU"/>
        </w:rPr>
        <w:t>б) Министрлык тарафыннан монополиягә каршы законнарны бозу куркынычларын киметү буенча чараларны үтәү турында;</w:t>
      </w:r>
    </w:p>
    <w:p w:rsidR="00974279" w:rsidRPr="00ED5790" w:rsidRDefault="00974279" w:rsidP="00974279">
      <w:pPr>
        <w:pStyle w:val="ConsPlusNormal"/>
        <w:tabs>
          <w:tab w:val="left" w:pos="993"/>
        </w:tabs>
        <w:outlineLvl w:val="1"/>
      </w:pPr>
      <w:r w:rsidRPr="00ED5790">
        <w:rPr>
          <w:lang w:val="tt-RU"/>
        </w:rPr>
        <w:t>в) монополиягә каршы комплаенс нәтиҗәлелегенең мөһим күрсәткечләренә ирешү турында.</w:t>
      </w:r>
    </w:p>
    <w:p w:rsidR="00974279" w:rsidRPr="00ED5790" w:rsidRDefault="00974279" w:rsidP="00974279">
      <w:pPr>
        <w:autoSpaceDE w:val="0"/>
        <w:autoSpaceDN w:val="0"/>
        <w:adjustRightInd w:val="0"/>
        <w:ind w:firstLine="708"/>
        <w:jc w:val="both"/>
        <w:rPr>
          <w:color w:val="000000" w:themeColor="text1"/>
          <w:sz w:val="28"/>
          <w:szCs w:val="28"/>
        </w:rPr>
      </w:pPr>
      <w:r w:rsidRPr="00ED5790">
        <w:rPr>
          <w:sz w:val="28"/>
          <w:szCs w:val="28"/>
          <w:lang w:val="tt-RU"/>
        </w:rPr>
        <w:t>6.2. Монополиягә каршы комплаенс турында доклад хисап елыннан соңгы елның 1 апреленнән соңга калмаган срокта Министрлыкның структур бүлекчәләре белән берлектә Министрлыкның вәкаләтле бүлекчәсе тарафыннан, раслау өчен, Министрлыкның Иҗтимагый советына тапшырылырга тиеш (елына 1 мәртәбәдән ешрак түгел).</w:t>
      </w:r>
    </w:p>
    <w:p w:rsidR="00974279" w:rsidRPr="00ED5790" w:rsidRDefault="00974279" w:rsidP="00974279">
      <w:pPr>
        <w:pStyle w:val="ConsPlusNormal"/>
        <w:tabs>
          <w:tab w:val="left" w:pos="993"/>
        </w:tabs>
        <w:outlineLvl w:val="1"/>
        <w:rPr>
          <w:color w:val="000000" w:themeColor="text1"/>
        </w:rPr>
      </w:pPr>
      <w:r w:rsidRPr="00ED5790">
        <w:rPr>
          <w:color w:val="000000" w:themeColor="text1"/>
          <w:lang w:val="tt-RU"/>
        </w:rPr>
        <w:t>6.3. Министрлыкның Иҗтимагый советы тарафыннан расланган монополиягә каршы комплаенс турында доклад Министрлыкның рәсми сайтында урнаштырыла.</w:t>
      </w:r>
    </w:p>
    <w:p w:rsidR="00974279" w:rsidRPr="00990C5C" w:rsidRDefault="00974279" w:rsidP="00974279">
      <w:pPr>
        <w:pStyle w:val="ConsPlusNormal"/>
        <w:tabs>
          <w:tab w:val="left" w:pos="993"/>
        </w:tabs>
        <w:outlineLvl w:val="1"/>
      </w:pPr>
      <w:r w:rsidRPr="00ED5790">
        <w:rPr>
          <w:color w:val="000000" w:themeColor="text1"/>
          <w:lang w:val="tt-RU"/>
        </w:rPr>
        <w:lastRenderedPageBreak/>
        <w:t xml:space="preserve">6.4. Министрлыкның Иҗтимагый советы раслаган монополиягә каршы комплаенс турында доклад, </w:t>
      </w:r>
      <w:r>
        <w:rPr>
          <w:color w:val="000000" w:themeColor="text1"/>
          <w:lang w:val="tt-RU"/>
        </w:rPr>
        <w:t>«</w:t>
      </w:r>
      <w:r w:rsidRPr="00ED5790">
        <w:rPr>
          <w:color w:val="000000" w:themeColor="text1"/>
          <w:lang w:val="tt-RU"/>
        </w:rPr>
        <w:t>Конкуренцияне яклау турында</w:t>
      </w:r>
      <w:r>
        <w:rPr>
          <w:color w:val="000000" w:themeColor="text1"/>
          <w:lang w:val="tt-RU"/>
        </w:rPr>
        <w:t>»</w:t>
      </w:r>
      <w:r w:rsidRPr="00ED5790">
        <w:rPr>
          <w:color w:val="000000" w:themeColor="text1"/>
          <w:lang w:val="tt-RU"/>
        </w:rPr>
        <w:t xml:space="preserve"> федераль законның 23 статьясының 2 өлешендәге 10 пункты нигезендә әзерләнә торган Россия Федерациясендә конкуренция торышы турында докладка федераль башкарма хакимият органнарында монополиягә каршы комплаенсны оештыру һәм эшләтү чаралары турында мәгълүмат кертү өчен, вәкаләтле зат тарафыннан Монополиягә каршы федераль хезмәтнең Татарстан Республикасы идарәсенә җибәрелә.</w:t>
      </w:r>
      <w:hyperlink r:id="rId10" w:history="1"/>
    </w:p>
    <w:p w:rsidR="00E7465E" w:rsidRPr="00974279" w:rsidRDefault="00974279" w:rsidP="00E7465E">
      <w:pPr>
        <w:tabs>
          <w:tab w:val="left" w:pos="1216"/>
        </w:tabs>
        <w:spacing w:line="276" w:lineRule="auto"/>
        <w:rPr>
          <w:color w:val="1C1C1C"/>
        </w:rPr>
      </w:pPr>
    </w:p>
    <w:p w:rsidR="00F32081" w:rsidRDefault="00974279" w:rsidP="00B507F6">
      <w:pPr>
        <w:pStyle w:val="a6"/>
        <w:spacing w:after="0"/>
        <w:ind w:left="0"/>
        <w:jc w:val="both"/>
        <w:rPr>
          <w:sz w:val="28"/>
          <w:szCs w:val="28"/>
        </w:rPr>
      </w:pPr>
    </w:p>
    <w:sectPr w:rsidR="00F32081" w:rsidSect="00B507F6">
      <w:headerReference w:type="default" r:id="rId11"/>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623" w:rsidRDefault="00B91623">
      <w:r>
        <w:separator/>
      </w:r>
    </w:p>
  </w:endnote>
  <w:endnote w:type="continuationSeparator" w:id="0">
    <w:p w:rsidR="00B91623" w:rsidRDefault="00B91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623" w:rsidRDefault="00B91623">
      <w:r>
        <w:separator/>
      </w:r>
    </w:p>
  </w:footnote>
  <w:footnote w:type="continuationSeparator" w:id="0">
    <w:p w:rsidR="00B91623" w:rsidRDefault="00B91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680898"/>
      <w:docPartObj>
        <w:docPartGallery w:val="Page Numbers (Top of Page)"/>
        <w:docPartUnique/>
      </w:docPartObj>
    </w:sdtPr>
    <w:sdtEndPr/>
    <w:sdtContent>
      <w:p w:rsidR="00B507F6" w:rsidRDefault="00B91623">
        <w:pPr>
          <w:pStyle w:val="aa"/>
          <w:jc w:val="center"/>
        </w:pPr>
        <w:r>
          <w:fldChar w:fldCharType="begin"/>
        </w:r>
        <w:r>
          <w:instrText>PAGE   \* MERGEFORMAT</w:instrText>
        </w:r>
        <w:r>
          <w:fldChar w:fldCharType="separate"/>
        </w:r>
        <w:r w:rsidR="00974279">
          <w:rPr>
            <w:noProof/>
          </w:rPr>
          <w:t>2</w:t>
        </w:r>
        <w:r>
          <w:fldChar w:fldCharType="end"/>
        </w:r>
      </w:p>
    </w:sdtContent>
  </w:sdt>
  <w:p w:rsidR="00B507F6" w:rsidRDefault="0097427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670FAD"/>
    <w:multiLevelType w:val="multilevel"/>
    <w:tmpl w:val="1FB49B7E"/>
    <w:lvl w:ilvl="0">
      <w:start w:val="1"/>
      <w:numFmt w:val="decimal"/>
      <w:lvlText w:val="%1."/>
      <w:lvlJc w:val="left"/>
      <w:pPr>
        <w:ind w:left="360" w:hanging="360"/>
      </w:pPr>
      <w:rPr>
        <w:rFonts w:cs="Times New Roman"/>
      </w:rPr>
    </w:lvl>
    <w:lvl w:ilvl="1">
      <w:start w:val="1"/>
      <w:numFmt w:val="decimal"/>
      <w:lvlText w:val="%1.%2."/>
      <w:lvlJc w:val="left"/>
      <w:pPr>
        <w:ind w:left="858" w:hanging="432"/>
      </w:pPr>
      <w:rPr>
        <w:rFonts w:cs="Times New Roman"/>
        <w:strike w:val="0"/>
        <w:d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5C446C10"/>
    <w:multiLevelType w:val="hybridMultilevel"/>
    <w:tmpl w:val="8B98E83E"/>
    <w:lvl w:ilvl="0" w:tplc="B33C99A8">
      <w:start w:val="1"/>
      <w:numFmt w:val="decimal"/>
      <w:lvlText w:val="%1."/>
      <w:lvlJc w:val="left"/>
      <w:pPr>
        <w:ind w:left="1572" w:hanging="1005"/>
      </w:pPr>
      <w:rPr>
        <w:rFonts w:hint="default"/>
      </w:rPr>
    </w:lvl>
    <w:lvl w:ilvl="1" w:tplc="374CE8B0" w:tentative="1">
      <w:start w:val="1"/>
      <w:numFmt w:val="lowerLetter"/>
      <w:lvlText w:val="%2."/>
      <w:lvlJc w:val="left"/>
      <w:pPr>
        <w:ind w:left="1789" w:hanging="360"/>
      </w:pPr>
    </w:lvl>
    <w:lvl w:ilvl="2" w:tplc="384C46C4" w:tentative="1">
      <w:start w:val="1"/>
      <w:numFmt w:val="lowerRoman"/>
      <w:lvlText w:val="%3."/>
      <w:lvlJc w:val="right"/>
      <w:pPr>
        <w:ind w:left="2509" w:hanging="180"/>
      </w:pPr>
    </w:lvl>
    <w:lvl w:ilvl="3" w:tplc="5B925D16" w:tentative="1">
      <w:start w:val="1"/>
      <w:numFmt w:val="decimal"/>
      <w:lvlText w:val="%4."/>
      <w:lvlJc w:val="left"/>
      <w:pPr>
        <w:ind w:left="3229" w:hanging="360"/>
      </w:pPr>
    </w:lvl>
    <w:lvl w:ilvl="4" w:tplc="814E20E6" w:tentative="1">
      <w:start w:val="1"/>
      <w:numFmt w:val="lowerLetter"/>
      <w:lvlText w:val="%5."/>
      <w:lvlJc w:val="left"/>
      <w:pPr>
        <w:ind w:left="3949" w:hanging="360"/>
      </w:pPr>
    </w:lvl>
    <w:lvl w:ilvl="5" w:tplc="5D4C96CC" w:tentative="1">
      <w:start w:val="1"/>
      <w:numFmt w:val="lowerRoman"/>
      <w:lvlText w:val="%6."/>
      <w:lvlJc w:val="right"/>
      <w:pPr>
        <w:ind w:left="4669" w:hanging="180"/>
      </w:pPr>
    </w:lvl>
    <w:lvl w:ilvl="6" w:tplc="9C6661DE" w:tentative="1">
      <w:start w:val="1"/>
      <w:numFmt w:val="decimal"/>
      <w:lvlText w:val="%7."/>
      <w:lvlJc w:val="left"/>
      <w:pPr>
        <w:ind w:left="5389" w:hanging="360"/>
      </w:pPr>
    </w:lvl>
    <w:lvl w:ilvl="7" w:tplc="0A5A838C" w:tentative="1">
      <w:start w:val="1"/>
      <w:numFmt w:val="lowerLetter"/>
      <w:lvlText w:val="%8."/>
      <w:lvlJc w:val="left"/>
      <w:pPr>
        <w:ind w:left="6109" w:hanging="360"/>
      </w:pPr>
    </w:lvl>
    <w:lvl w:ilvl="8" w:tplc="26E80B34" w:tentative="1">
      <w:start w:val="1"/>
      <w:numFmt w:val="lowerRoman"/>
      <w:lvlText w:val="%9."/>
      <w:lvlJc w:val="right"/>
      <w:pPr>
        <w:ind w:left="6829" w:hanging="180"/>
      </w:pPr>
    </w:lvl>
  </w:abstractNum>
  <w:abstractNum w:abstractNumId="2" w15:restartNumberingAfterBreak="0">
    <w:nsid w:val="5F020808"/>
    <w:multiLevelType w:val="multilevel"/>
    <w:tmpl w:val="80ACC2EC"/>
    <w:lvl w:ilvl="0">
      <w:start w:val="3"/>
      <w:numFmt w:val="decimal"/>
      <w:lvlText w:val="%1."/>
      <w:lvlJc w:val="left"/>
      <w:pPr>
        <w:ind w:left="390" w:hanging="390"/>
      </w:pPr>
      <w:rPr>
        <w:rFonts w:cs="Times New Roman" w:hint="default"/>
      </w:rPr>
    </w:lvl>
    <w:lvl w:ilvl="1">
      <w:start w:val="1"/>
      <w:numFmt w:val="decimal"/>
      <w:lvlText w:val="%1.%2."/>
      <w:lvlJc w:val="left"/>
      <w:pPr>
        <w:ind w:left="1149" w:hanging="720"/>
      </w:pPr>
      <w:rPr>
        <w:rFonts w:cs="Times New Roman" w:hint="default"/>
      </w:rPr>
    </w:lvl>
    <w:lvl w:ilvl="2">
      <w:start w:val="1"/>
      <w:numFmt w:val="decimal"/>
      <w:lvlText w:val="%1.%2.%3."/>
      <w:lvlJc w:val="left"/>
      <w:pPr>
        <w:ind w:left="1578" w:hanging="720"/>
      </w:pPr>
      <w:rPr>
        <w:rFonts w:cs="Times New Roman" w:hint="default"/>
      </w:rPr>
    </w:lvl>
    <w:lvl w:ilvl="3">
      <w:start w:val="1"/>
      <w:numFmt w:val="decimal"/>
      <w:lvlText w:val="%1.%2.%3.%4."/>
      <w:lvlJc w:val="left"/>
      <w:pPr>
        <w:ind w:left="2367" w:hanging="1080"/>
      </w:pPr>
      <w:rPr>
        <w:rFonts w:cs="Times New Roman" w:hint="default"/>
      </w:rPr>
    </w:lvl>
    <w:lvl w:ilvl="4">
      <w:start w:val="1"/>
      <w:numFmt w:val="decimal"/>
      <w:lvlText w:val="%1.%2.%3.%4.%5."/>
      <w:lvlJc w:val="left"/>
      <w:pPr>
        <w:ind w:left="2796" w:hanging="1080"/>
      </w:pPr>
      <w:rPr>
        <w:rFonts w:cs="Times New Roman" w:hint="default"/>
      </w:rPr>
    </w:lvl>
    <w:lvl w:ilvl="5">
      <w:start w:val="1"/>
      <w:numFmt w:val="decimal"/>
      <w:lvlText w:val="%1.%2.%3.%4.%5.%6."/>
      <w:lvlJc w:val="left"/>
      <w:pPr>
        <w:ind w:left="3585" w:hanging="1440"/>
      </w:pPr>
      <w:rPr>
        <w:rFonts w:cs="Times New Roman" w:hint="default"/>
      </w:rPr>
    </w:lvl>
    <w:lvl w:ilvl="6">
      <w:start w:val="1"/>
      <w:numFmt w:val="decimal"/>
      <w:lvlText w:val="%1.%2.%3.%4.%5.%6.%7."/>
      <w:lvlJc w:val="left"/>
      <w:pPr>
        <w:ind w:left="4014" w:hanging="1440"/>
      </w:pPr>
      <w:rPr>
        <w:rFonts w:cs="Times New Roman" w:hint="default"/>
      </w:rPr>
    </w:lvl>
    <w:lvl w:ilvl="7">
      <w:start w:val="1"/>
      <w:numFmt w:val="decimal"/>
      <w:lvlText w:val="%1.%2.%3.%4.%5.%6.%7.%8."/>
      <w:lvlJc w:val="left"/>
      <w:pPr>
        <w:ind w:left="4803" w:hanging="1800"/>
      </w:pPr>
      <w:rPr>
        <w:rFonts w:cs="Times New Roman" w:hint="default"/>
      </w:rPr>
    </w:lvl>
    <w:lvl w:ilvl="8">
      <w:start w:val="1"/>
      <w:numFmt w:val="decimal"/>
      <w:lvlText w:val="%1.%2.%3.%4.%5.%6.%7.%8.%9."/>
      <w:lvlJc w:val="left"/>
      <w:pPr>
        <w:ind w:left="5232" w:hanging="1800"/>
      </w:pPr>
      <w:rPr>
        <w:rFonts w:cs="Times New Roman" w:hint="default"/>
      </w:rPr>
    </w:lvl>
  </w:abstractNum>
  <w:abstractNum w:abstractNumId="3" w15:restartNumberingAfterBreak="0">
    <w:nsid w:val="63CD7972"/>
    <w:multiLevelType w:val="hybridMultilevel"/>
    <w:tmpl w:val="8B98E83E"/>
    <w:lvl w:ilvl="0" w:tplc="7616AB30">
      <w:start w:val="1"/>
      <w:numFmt w:val="decimal"/>
      <w:lvlText w:val="%1."/>
      <w:lvlJc w:val="left"/>
      <w:pPr>
        <w:ind w:left="1572" w:hanging="1005"/>
      </w:pPr>
      <w:rPr>
        <w:rFonts w:hint="default"/>
      </w:rPr>
    </w:lvl>
    <w:lvl w:ilvl="1" w:tplc="C11A8770" w:tentative="1">
      <w:start w:val="1"/>
      <w:numFmt w:val="lowerLetter"/>
      <w:lvlText w:val="%2."/>
      <w:lvlJc w:val="left"/>
      <w:pPr>
        <w:ind w:left="1789" w:hanging="360"/>
      </w:pPr>
    </w:lvl>
    <w:lvl w:ilvl="2" w:tplc="755CC122" w:tentative="1">
      <w:start w:val="1"/>
      <w:numFmt w:val="lowerRoman"/>
      <w:lvlText w:val="%3."/>
      <w:lvlJc w:val="right"/>
      <w:pPr>
        <w:ind w:left="2509" w:hanging="180"/>
      </w:pPr>
    </w:lvl>
    <w:lvl w:ilvl="3" w:tplc="CF8EF42C" w:tentative="1">
      <w:start w:val="1"/>
      <w:numFmt w:val="decimal"/>
      <w:lvlText w:val="%4."/>
      <w:lvlJc w:val="left"/>
      <w:pPr>
        <w:ind w:left="3229" w:hanging="360"/>
      </w:pPr>
    </w:lvl>
    <w:lvl w:ilvl="4" w:tplc="C200F67C" w:tentative="1">
      <w:start w:val="1"/>
      <w:numFmt w:val="lowerLetter"/>
      <w:lvlText w:val="%5."/>
      <w:lvlJc w:val="left"/>
      <w:pPr>
        <w:ind w:left="3949" w:hanging="360"/>
      </w:pPr>
    </w:lvl>
    <w:lvl w:ilvl="5" w:tplc="AB707916" w:tentative="1">
      <w:start w:val="1"/>
      <w:numFmt w:val="lowerRoman"/>
      <w:lvlText w:val="%6."/>
      <w:lvlJc w:val="right"/>
      <w:pPr>
        <w:ind w:left="4669" w:hanging="180"/>
      </w:pPr>
    </w:lvl>
    <w:lvl w:ilvl="6" w:tplc="B174240C" w:tentative="1">
      <w:start w:val="1"/>
      <w:numFmt w:val="decimal"/>
      <w:lvlText w:val="%7."/>
      <w:lvlJc w:val="left"/>
      <w:pPr>
        <w:ind w:left="5389" w:hanging="360"/>
      </w:pPr>
    </w:lvl>
    <w:lvl w:ilvl="7" w:tplc="6DEA0F9C" w:tentative="1">
      <w:start w:val="1"/>
      <w:numFmt w:val="lowerLetter"/>
      <w:lvlText w:val="%8."/>
      <w:lvlJc w:val="left"/>
      <w:pPr>
        <w:ind w:left="6109" w:hanging="360"/>
      </w:pPr>
    </w:lvl>
    <w:lvl w:ilvl="8" w:tplc="39EEBA3A" w:tentative="1">
      <w:start w:val="1"/>
      <w:numFmt w:val="lowerRoman"/>
      <w:lvlText w:val="%9."/>
      <w:lvlJc w:val="right"/>
      <w:pPr>
        <w:ind w:left="6829"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2D6"/>
    <w:rsid w:val="000466E2"/>
    <w:rsid w:val="007012D6"/>
    <w:rsid w:val="00974279"/>
    <w:rsid w:val="00B91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0D6210-0603-4388-A179-95302A7B1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4F8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Ñòèëü1"/>
    <w:basedOn w:val="a"/>
    <w:link w:val="10"/>
    <w:rsid w:val="00684F8B"/>
    <w:pPr>
      <w:spacing w:line="288" w:lineRule="auto"/>
    </w:pPr>
    <w:rPr>
      <w:sz w:val="28"/>
    </w:rPr>
  </w:style>
  <w:style w:type="character" w:customStyle="1" w:styleId="10">
    <w:name w:val="Ñòèëü1 Знак"/>
    <w:basedOn w:val="a0"/>
    <w:link w:val="1"/>
    <w:rsid w:val="00684F8B"/>
    <w:rPr>
      <w:rFonts w:ascii="Times New Roman" w:eastAsia="Times New Roman" w:hAnsi="Times New Roman" w:cs="Times New Roman"/>
      <w:sz w:val="28"/>
      <w:szCs w:val="20"/>
      <w:lang w:eastAsia="ru-RU"/>
    </w:rPr>
  </w:style>
  <w:style w:type="table" w:styleId="a3">
    <w:name w:val="Table Grid"/>
    <w:basedOn w:val="a1"/>
    <w:uiPriority w:val="59"/>
    <w:rsid w:val="00684F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684F8B"/>
    <w:pPr>
      <w:jc w:val="center"/>
    </w:pPr>
    <w:rPr>
      <w:b/>
      <w:bCs/>
      <w:sz w:val="24"/>
      <w:szCs w:val="24"/>
    </w:rPr>
  </w:style>
  <w:style w:type="character" w:customStyle="1" w:styleId="a5">
    <w:name w:val="Основной текст Знак"/>
    <w:basedOn w:val="a0"/>
    <w:link w:val="a4"/>
    <w:rsid w:val="00684F8B"/>
    <w:rPr>
      <w:rFonts w:ascii="Times New Roman" w:eastAsia="Times New Roman" w:hAnsi="Times New Roman" w:cs="Times New Roman"/>
      <w:b/>
      <w:bCs/>
      <w:sz w:val="24"/>
      <w:szCs w:val="24"/>
      <w:lang w:eastAsia="ru-RU"/>
    </w:rPr>
  </w:style>
  <w:style w:type="paragraph" w:styleId="a6">
    <w:name w:val="Body Text Indent"/>
    <w:basedOn w:val="a"/>
    <w:link w:val="a7"/>
    <w:rsid w:val="00684F8B"/>
    <w:pPr>
      <w:spacing w:after="120"/>
      <w:ind w:left="283"/>
    </w:pPr>
    <w:rPr>
      <w:sz w:val="24"/>
      <w:szCs w:val="24"/>
    </w:rPr>
  </w:style>
  <w:style w:type="character" w:customStyle="1" w:styleId="a7">
    <w:name w:val="Основной текст с отступом Знак"/>
    <w:basedOn w:val="a0"/>
    <w:link w:val="a6"/>
    <w:rsid w:val="00684F8B"/>
    <w:rPr>
      <w:rFonts w:ascii="Times New Roman" w:eastAsia="Times New Roman" w:hAnsi="Times New Roman" w:cs="Times New Roman"/>
      <w:sz w:val="24"/>
      <w:szCs w:val="24"/>
      <w:lang w:eastAsia="ru-RU"/>
    </w:rPr>
  </w:style>
  <w:style w:type="paragraph" w:styleId="2">
    <w:name w:val="Body Text 2"/>
    <w:basedOn w:val="a"/>
    <w:link w:val="20"/>
    <w:rsid w:val="00684F8B"/>
    <w:pPr>
      <w:spacing w:after="120" w:line="480" w:lineRule="auto"/>
    </w:pPr>
    <w:rPr>
      <w:sz w:val="24"/>
      <w:szCs w:val="24"/>
    </w:rPr>
  </w:style>
  <w:style w:type="character" w:customStyle="1" w:styleId="20">
    <w:name w:val="Основной текст 2 Знак"/>
    <w:basedOn w:val="a0"/>
    <w:link w:val="2"/>
    <w:rsid w:val="00684F8B"/>
    <w:rPr>
      <w:rFonts w:ascii="Times New Roman" w:eastAsia="Times New Roman" w:hAnsi="Times New Roman" w:cs="Times New Roman"/>
      <w:sz w:val="24"/>
      <w:szCs w:val="24"/>
      <w:lang w:eastAsia="ru-RU"/>
    </w:rPr>
  </w:style>
  <w:style w:type="table" w:customStyle="1" w:styleId="21">
    <w:name w:val="Сетка таблицы2"/>
    <w:basedOn w:val="a1"/>
    <w:next w:val="a3"/>
    <w:uiPriority w:val="59"/>
    <w:rsid w:val="00362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957D6"/>
    <w:pPr>
      <w:ind w:left="720"/>
      <w:contextualSpacing/>
    </w:pPr>
  </w:style>
  <w:style w:type="paragraph" w:customStyle="1" w:styleId="a9">
    <w:name w:val="Прижатый влево"/>
    <w:basedOn w:val="a"/>
    <w:next w:val="a"/>
    <w:uiPriority w:val="99"/>
    <w:rsid w:val="006957D6"/>
    <w:pPr>
      <w:autoSpaceDE w:val="0"/>
      <w:autoSpaceDN w:val="0"/>
      <w:adjustRightInd w:val="0"/>
    </w:pPr>
    <w:rPr>
      <w:rFonts w:ascii="Arial" w:eastAsia="Calibri" w:hAnsi="Arial" w:cs="Arial"/>
      <w:sz w:val="24"/>
      <w:szCs w:val="24"/>
      <w:lang w:eastAsia="en-US"/>
    </w:rPr>
  </w:style>
  <w:style w:type="paragraph" w:styleId="aa">
    <w:name w:val="header"/>
    <w:basedOn w:val="a"/>
    <w:link w:val="ab"/>
    <w:uiPriority w:val="99"/>
    <w:unhideWhenUsed/>
    <w:rsid w:val="00B507F6"/>
    <w:pPr>
      <w:tabs>
        <w:tab w:val="center" w:pos="4677"/>
        <w:tab w:val="right" w:pos="9355"/>
      </w:tabs>
    </w:pPr>
  </w:style>
  <w:style w:type="character" w:customStyle="1" w:styleId="ab">
    <w:name w:val="Верхний колонтитул Знак"/>
    <w:basedOn w:val="a0"/>
    <w:link w:val="aa"/>
    <w:uiPriority w:val="99"/>
    <w:rsid w:val="00B507F6"/>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B507F6"/>
    <w:pPr>
      <w:tabs>
        <w:tab w:val="center" w:pos="4677"/>
        <w:tab w:val="right" w:pos="9355"/>
      </w:tabs>
    </w:pPr>
  </w:style>
  <w:style w:type="character" w:customStyle="1" w:styleId="ad">
    <w:name w:val="Нижний колонтитул Знак"/>
    <w:basedOn w:val="a0"/>
    <w:link w:val="ac"/>
    <w:uiPriority w:val="99"/>
    <w:rsid w:val="00B507F6"/>
    <w:rPr>
      <w:rFonts w:ascii="Times New Roman" w:eastAsia="Times New Roman" w:hAnsi="Times New Roman" w:cs="Times New Roman"/>
      <w:sz w:val="20"/>
      <w:szCs w:val="20"/>
      <w:lang w:eastAsia="ru-RU"/>
    </w:rPr>
  </w:style>
  <w:style w:type="character" w:styleId="ae">
    <w:name w:val="annotation reference"/>
    <w:basedOn w:val="a0"/>
    <w:uiPriority w:val="99"/>
    <w:semiHidden/>
    <w:unhideWhenUsed/>
    <w:rsid w:val="008A0402"/>
    <w:rPr>
      <w:sz w:val="16"/>
      <w:szCs w:val="16"/>
    </w:rPr>
  </w:style>
  <w:style w:type="paragraph" w:styleId="af">
    <w:name w:val="annotation text"/>
    <w:basedOn w:val="a"/>
    <w:link w:val="af0"/>
    <w:uiPriority w:val="99"/>
    <w:semiHidden/>
    <w:unhideWhenUsed/>
    <w:rsid w:val="008A0402"/>
    <w:pPr>
      <w:spacing w:after="160"/>
    </w:pPr>
    <w:rPr>
      <w:rFonts w:eastAsiaTheme="minorHAnsi" w:cstheme="minorBidi"/>
      <w:lang w:eastAsia="en-US"/>
    </w:rPr>
  </w:style>
  <w:style w:type="character" w:customStyle="1" w:styleId="af0">
    <w:name w:val="Текст примечания Знак"/>
    <w:basedOn w:val="a0"/>
    <w:link w:val="af"/>
    <w:uiPriority w:val="99"/>
    <w:semiHidden/>
    <w:rsid w:val="008A0402"/>
    <w:rPr>
      <w:rFonts w:ascii="Times New Roman" w:hAnsi="Times New Roman"/>
      <w:sz w:val="20"/>
      <w:szCs w:val="20"/>
    </w:rPr>
  </w:style>
  <w:style w:type="paragraph" w:styleId="af1">
    <w:name w:val="Balloon Text"/>
    <w:basedOn w:val="a"/>
    <w:link w:val="af2"/>
    <w:uiPriority w:val="99"/>
    <w:semiHidden/>
    <w:unhideWhenUsed/>
    <w:rsid w:val="008A0402"/>
    <w:rPr>
      <w:rFonts w:ascii="Tahoma" w:hAnsi="Tahoma" w:cs="Tahoma"/>
      <w:sz w:val="16"/>
      <w:szCs w:val="16"/>
    </w:rPr>
  </w:style>
  <w:style w:type="character" w:customStyle="1" w:styleId="af2">
    <w:name w:val="Текст выноски Знак"/>
    <w:basedOn w:val="a0"/>
    <w:link w:val="af1"/>
    <w:uiPriority w:val="99"/>
    <w:semiHidden/>
    <w:rsid w:val="008A0402"/>
    <w:rPr>
      <w:rFonts w:ascii="Tahoma" w:eastAsia="Times New Roman" w:hAnsi="Tahoma" w:cs="Tahoma"/>
      <w:sz w:val="16"/>
      <w:szCs w:val="16"/>
      <w:lang w:eastAsia="ru-RU"/>
    </w:rPr>
  </w:style>
  <w:style w:type="paragraph" w:customStyle="1" w:styleId="ConsPlusNormal">
    <w:name w:val="ConsPlusNormal"/>
    <w:rsid w:val="00B510E9"/>
    <w:pPr>
      <w:autoSpaceDE w:val="0"/>
      <w:autoSpaceDN w:val="0"/>
      <w:adjustRightInd w:val="0"/>
      <w:spacing w:after="0" w:line="240" w:lineRule="auto"/>
    </w:pPr>
    <w:rPr>
      <w:rFonts w:ascii="Times New Roman" w:eastAsia="Arial Unicode MS" w:hAnsi="Times New Roman" w:cs="Times New Roman"/>
      <w:sz w:val="28"/>
      <w:szCs w:val="28"/>
      <w:bdr w:val="nil"/>
      <w:lang w:eastAsia="ru-RU"/>
    </w:rPr>
  </w:style>
  <w:style w:type="character" w:styleId="af3">
    <w:name w:val="Hyperlink"/>
    <w:basedOn w:val="a0"/>
    <w:uiPriority w:val="99"/>
    <w:unhideWhenUsed/>
    <w:rsid w:val="00974279"/>
    <w:rPr>
      <w:rFonts w:cs="Times New Roman"/>
      <w:color w:val="0000FF"/>
      <w:u w:val="single"/>
    </w:rPr>
  </w:style>
  <w:style w:type="paragraph" w:customStyle="1" w:styleId="ConsPlusTitle">
    <w:name w:val="ConsPlusTitle"/>
    <w:rsid w:val="00974279"/>
    <w:pPr>
      <w:widowControl w:val="0"/>
      <w:autoSpaceDE w:val="0"/>
      <w:autoSpaceDN w:val="0"/>
      <w:adjustRightInd w:val="0"/>
      <w:spacing w:after="0" w:line="240" w:lineRule="auto"/>
      <w:ind w:firstLine="709"/>
      <w:jc w:val="both"/>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9F486F8A07F3E616C5A72629F22B49439D521ED40C3EF49DA3F492A617CD1C1200D8546C0703BC4F1CE9529D5087D412FFBEBE8AE6R9AEO" TargetMode="External"/><Relationship Id="rId4" Type="http://schemas.openxmlformats.org/officeDocument/2006/relationships/settings" Target="settings.xml"/><Relationship Id="rId9" Type="http://schemas.openxmlformats.org/officeDocument/2006/relationships/hyperlink" Target="http://tatarstan.ru/regul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482E5-43A7-4389-9752-53AF88FC2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2544</Words>
  <Characters>14507</Characters>
  <Application>Microsoft Office Word</Application>
  <DocSecurity>4</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Ёлкина Светлана Анатольевна</cp:lastModifiedBy>
  <cp:revision>2</cp:revision>
  <cp:lastPrinted>2019-02-22T07:13:00Z</cp:lastPrinted>
  <dcterms:created xsi:type="dcterms:W3CDTF">2019-03-01T08:53:00Z</dcterms:created>
  <dcterms:modified xsi:type="dcterms:W3CDTF">2019-03-01T08:53:00Z</dcterms:modified>
</cp:coreProperties>
</file>