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tabs>
          <w:tab w:val="center" w:pos="4153" w:leader="none"/>
          <w:tab w:val="right" w:pos="830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0" w:name="_GoBack"/>
      <w:r/>
      <w:bookmarkEnd w:id="0"/>
      <w:r>
        <w:rPr>
          <w:color w:val="000000"/>
        </w:rPr>
      </w:r>
      <w:r>
        <w:rPr>
          <w:color w:val="000000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left"/>
        <w:tabs>
          <w:tab w:val="center" w:pos="4153" w:leader="none"/>
          <w:tab w:val="right" w:pos="8306" w:leader="none"/>
        </w:tabs>
        <w:rPr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62"/>
        <w:ind w:right="5102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внесении изменени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постановление Кабинета Министров Республики Татарстан от 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.07.200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№ 3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77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утверждении </w:t>
      </w:r>
      <w:hyperlink w:tooltip="ПОЛОЖЕНИЕ" w:anchor="Par45" w:history="1">
        <w:r>
          <w:rPr>
            <w:rFonts w:ascii="Times New Roman" w:hAnsi="Times New Roman" w:cs="Times New Roman"/>
            <w:b w:val="0"/>
            <w:sz w:val="28"/>
            <w:szCs w:val="28"/>
            <w:highlight w:val="white"/>
          </w:rPr>
          <w:t xml:space="preserve">Положени</w:t>
        </w:r>
      </w:hyperlink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я о порядке и условиях заключения договора о реализации инвестиционного проекта между субъектом инвестиционной деятельности и Министерством экономики Республики Татарстан и формы </w:t>
      </w:r>
      <w:hyperlink w:tooltip="                                   ДОГОВОР" w:anchor="Par247" w:history="1">
        <w:r>
          <w:rPr>
            <w:rFonts w:ascii="Times New Roman" w:hAnsi="Times New Roman" w:cs="Times New Roman"/>
            <w:b w:val="0"/>
            <w:sz w:val="28"/>
            <w:szCs w:val="28"/>
            <w:highlight w:val="white"/>
          </w:rPr>
          <w:t xml:space="preserve">договора</w:t>
        </w:r>
      </w:hyperlink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о реализации инвестиционного проекта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  <w:highlight w:val="white"/>
        </w:rPr>
      </w:r>
    </w:p>
    <w:p>
      <w:pPr>
        <w:jc w:val="center"/>
        <w:rPr>
          <w:b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highlight w:val="white"/>
        </w:rPr>
      </w:r>
      <w:r>
        <w:rPr>
          <w:b/>
          <w:color w:val="000000"/>
          <w:highlight w:val="white"/>
        </w:rPr>
      </w:r>
      <w:r>
        <w:rPr>
          <w:b/>
          <w:color w:val="000000"/>
          <w:highlight w:val="white"/>
        </w:rPr>
      </w:r>
    </w:p>
    <w:p>
      <w:pPr>
        <w:jc w:val="center"/>
        <w:rPr>
          <w:b/>
          <w:color w:val="00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highlight w:val="white"/>
        </w:rPr>
      </w:r>
      <w:r>
        <w:rPr>
          <w:b/>
          <w:color w:val="000000"/>
          <w:highlight w:val="white"/>
        </w:rPr>
      </w:r>
      <w:r>
        <w:rPr>
          <w:b/>
          <w:color w:val="000000"/>
          <w:highlight w:val="white"/>
        </w:rPr>
      </w:r>
    </w:p>
    <w:p>
      <w:pPr>
        <w:ind w:firstLine="709"/>
        <w:rPr>
          <w:highlight w:val="white"/>
        </w:rPr>
      </w:pPr>
      <w:r>
        <w:rPr>
          <w:highlight w:val="white"/>
        </w:rPr>
        <w:t xml:space="preserve">Кабинет Министров Республики Татарстан </w:t>
      </w:r>
      <w:r>
        <w:rPr>
          <w:highlight w:val="white"/>
        </w:rPr>
        <w:t xml:space="preserve">ПОСТАНОВЛЯЕТ</w:t>
      </w:r>
      <w:r>
        <w:rPr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rPr>
          <w:highlight w:val="white"/>
        </w:rPr>
        <w:outlineLvl w:val="0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96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Внести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Кабинета Министров Республики Татарстан от 24.07.2006 N 377 «Об утверждении Положения о порядке и условиях заключения договора о реализации инвестиционного проекта между субъектом инвестиционной деятельности и Министерством экономики Республики Татарстан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формы договора о реализации инвестиционного проекта»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(с изменениями, внесенными постановлениями Кабинета Министров Республики Татарстан от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hyperlink r:id="rId12" w:tooltip="https://docs.cntd.ru/document/917026603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22.11.2007 № 652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13" w:tooltip="https://docs.cntd.ru/document/917029376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25.06.2008 № 432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14" w:tooltip="https://docs.cntd.ru/document/917030543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26.09.2008 № 710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15" w:tooltip="https://docs.cntd.ru/document/917033206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13.05.2009 № 312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от 24.08.2011 № 702, </w:t>
      </w:r>
      <w:hyperlink r:id="rId16" w:tooltip="https://docs.cntd.ru/document/917048454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10.03.2012 № 203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17" w:tooltip="https://docs.cntd.ru/document/463302129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28.03.2013 № 212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18" w:tooltip="https://docs.cntd.ru/document/463302342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12.04.2013 № 248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19" w:tooltip="https://docs.cntd.ru/document/463305107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30.09.2013 № 701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20" w:tooltip="https://docs.cntd.ru/document/463305733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05.11.2013 № 842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 </w:t>
      </w:r>
      <w:hyperlink r:id="rId21" w:tooltip="https://docs.cntd.ru/document/463307297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31.12.2013 № 1106</w:t>
        </w:r>
      </w:hyperlink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 </w:t>
      </w:r>
      <w:hyperlink r:id="rId22" w:tooltip="https://docs.cntd.ru/document/571094692" w:history="1">
        <w:r>
          <w:rPr>
            <w:rStyle w:val="897"/>
            <w:rFonts w:ascii="Times New Roman" w:hAnsi="Times New Roman" w:cs="Times New Roman"/>
            <w:color w:val="auto"/>
            <w:sz w:val="28"/>
            <w:szCs w:val="28"/>
            <w:highlight w:val="white"/>
            <w:u w:val="none"/>
            <w:shd w:val="clear" w:color="auto" w:fill="ffffff"/>
          </w:rPr>
          <w:t xml:space="preserve">от 25.01.2021 № 23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от 21.07.2023 № 875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следующие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измене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</w:t>
      </w:r>
      <w:hyperlink r:id="rId23" w:tooltip="https://login.consultant.ru/link/?req=doc&amp;base=RLAW363&amp;n=81516&amp;dst=100066&amp;field=134&amp;date=03.06.2026" w:history="1">
        <w:r>
          <w:rPr>
            <w:rStyle w:val="897"/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  <w:u w:val="none"/>
          </w:rPr>
          <w:t xml:space="preserve">Положении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о порядке и условиях заключения договора о реализации инвестиционного проекта между субъектом инвестиционной деятельности и Министерством экономики Республики Татарстан, утвержденном указанным постановлением: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абзаце первом пункта 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второе предложение исключить;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пункт 12 дополнить абзацем следующего содержания: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Министерство финансов Республики Татарстан информ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ацию о налоговых поступлениях в консолидированный бюджет Республики Татарстан от реализации инвестиционных проектов и об использованных налоговых льготах, предоставленных в соответствии с действующим законодательством субъектам инвестиционной деятельности.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в пункте 13: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в абзаце первом слова «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не реже 1 раза в полугодие» заменить словом «ежегодно»;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  <w:t xml:space="preserve">абзацы третий и четвертый признать утратившими силу;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6"/>
        <w:ind w:left="0" w:firstLine="709"/>
        <w:jc w:val="both"/>
        <w:spacing w:before="0" w:beforeAutospacing="0" w:after="0" w:line="240" w:lineRule="auto"/>
        <w:rPr>
          <w:rFonts w:ascii="Times New Roman" w:hAnsi="Times New Roman" w:cs="Times New Roman"/>
          <w:strike w:val="0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32"/>
          <w:szCs w:val="32"/>
          <w:highlight w:val="white"/>
        </w:rPr>
      </w:r>
      <w:r>
        <w:rPr>
          <w:rFonts w:ascii="Times New Roman" w:hAnsi="Times New Roman" w:cs="Times New Roman"/>
          <w:strike w:val="0"/>
          <w:sz w:val="32"/>
          <w:szCs w:val="32"/>
          <w:highlight w:val="white"/>
        </w:rPr>
      </w:r>
      <w:r>
        <w:rPr>
          <w:rFonts w:ascii="Times New Roman" w:hAnsi="Times New Roman" w:cs="Times New Roman"/>
          <w:strike w:val="0"/>
          <w:sz w:val="32"/>
          <w:szCs w:val="32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32"/>
          <w:highlight w:val="white"/>
        </w:rPr>
        <w:t xml:space="preserve">в </w:t>
      </w:r>
      <w:hyperlink r:id="rId24" w:tooltip="https://login.consultant.ru/link/?req=doc&amp;base=RLAW363&amp;n=81516&amp;dst=100287&amp;field=134&amp;date=03.06.2026" w:history="1">
        <w:r>
          <w:rPr>
            <w:rStyle w:val="897"/>
            <w:rFonts w:ascii="Times New Roman" w:hAnsi="Times New Roman" w:eastAsia="Times New Roman" w:cs="Times New Roman"/>
            <w:color w:val="000000" w:themeColor="text1"/>
            <w:sz w:val="28"/>
            <w:szCs w:val="32"/>
            <w:highlight w:val="white"/>
            <w:u w:val="none"/>
          </w:rPr>
          <w:t xml:space="preserve">форме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32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32"/>
          <w:highlight w:val="white"/>
        </w:rPr>
        <w:t xml:space="preserve">договора о реализации инвестиционного проекта, утвержденной указанным постановлением (далее – форма договора):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2.3. изложить в следующей редакции: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2.3. В соответствии с законодательством Российской Федерации о налогах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 сборах Субъекту инвестиционной деятельности предоставляются следующие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налоговые льготы: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976"/>
        <w:gridCol w:w="2693"/>
        <w:gridCol w:w="2268"/>
        <w:gridCol w:w="2268"/>
      </w:tblGrid>
      <w:tr>
        <w:tblPrEx/>
        <w:trPr/>
        <w:tc>
          <w:tcPr>
            <w:tcW w:w="2976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вида налога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Ставка налога, процентов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Сумма налоговых льгот,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тыс. рублей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Сроки предоставления льгот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2976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Налог на имущество организаций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29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Итого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ind w:firstLine="709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Указанные суммы налоговых льгот являются ориентировочными.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Предоставление  налоговых  льгот  осуществляется  по  итогам налогового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периода  согласно  указанной  налоговой ставке по налогу на  имущество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организаций,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исходя из фактических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показателей деятельности Субъекта инвестиционной деятельности, отраженных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его  бухгалтерской и налоговой отчетности, при  условии  выполнения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обязательства по уплате налогов и сборов в соответствии с </w:t>
      </w:r>
      <w:hyperlink w:tooltip="    2.2.10. Ежегодно уплату в консолидированный бюджет Республики Татарстан" w:anchor="P333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подпунктом 2.2.10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пункта 2.2 настоящего Договора.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Вновь созданный субъект инвестиционной деятельности вправе применить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указанную  налоговую  ставку  по налогу на имущество организаций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без соблюдения условия,  установленного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hyperlink w:tooltip="    2.2.10. Ежегодно уплату в консолидированный бюджет Республики Татарстан" w:anchor="P333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подпунктом  2.2.10  пункта  2.2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настоящего  Договора,  по  итогам  первого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налогового периода по соответствующему налогу.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Министерство финансов Республики Татарстан не позднее 15 марта года,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следующего за отчетным, уведомляет  Министерство экономики  Республики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Татарстан о выполнении (невыполнении) Субъектом инвестиционной деятельности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обязательства  в  соответствии  с  </w:t>
      </w:r>
      <w:hyperlink w:tooltip="    2.2.10. Ежегодно уплату в консолидированный бюджет Республики Татарстан" w:anchor="P333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подпунктом  2.2.10 пункта 2.2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настоящего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Договора. Оценка выполнения данного обязательства осуществляется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соответствии с </w:t>
      </w:r>
      <w:hyperlink r:id="rId25" w:tooltip="Постановление КМ РТ от 15.06.2020 N 495 (ред. от 23.10.2023) &quot;Об утверждении Порядка и методики оценки соблюдения отдельной категорией налогоплательщиков условия применения налоговой ставки по налогу на имущество организаций и налогу на прибыль организаций&quot;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Порядком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методикой оценки соблюдения отдельной категорией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налогоплательщиков условия применения налоговой ставки  по  налогу 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имущество организаций и  налогу на прибыль  организаций,  утвержденными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постановлением Кабинета Министров Республики Татарстан от 15.06.2020 № 495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«Об  утверждении  Порядка и методики оценки соблюдения отдельной категорией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налогоплательщиков условия  применения налоговой ставки по налогу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имущество организаций и налогу на прибыль организаций».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Министерство экономики Республики Татарстан ежегодно, до 20 марта,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направляет Субъекту инвестиционной деятельности уведомление о выполнении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(невыполнении) им обязательства по уплате налогов  и  сборов 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консолидированный бюджет Республики Татарстан в соответствии с подпунктом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hyperlink w:tooltip="    2.2.10. Ежегодно уплату в консолидированный бюджет Республики Татарстан" w:anchor="P333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2.2.10 пункта 2.2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настоящего Договора.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</w:r>
      <w:hyperlink r:id="rId26" w:tooltip="https://login.consultant.ru/link/?req=doc&amp;base=RLAW363&amp;n=83103&amp;dst=100307&amp;field=134&amp;date=03.06.2026" w:history="1">
        <w:r>
          <w:rPr>
            <w:rStyle w:val="897"/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  <w:u w:val="none"/>
          </w:rPr>
          <w:t xml:space="preserve">приложение 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 к указанной форме договора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изложить в новой редакции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(прилагается);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таблицы пункта 8 приложения 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указанной форме договора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изложить в следующей редакции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Style w:val="70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079"/>
        <w:gridCol w:w="992"/>
        <w:gridCol w:w="850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line="240" w:lineRule="auto"/>
              <w:rPr>
                <w:color w:val="000000" w:themeColor="text1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«3. Объем налоговых льгот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по налогу на имущество организаций,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тыс. рублей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»;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line="240" w:lineRule="auto"/>
              <w:rPr>
                <w:color w:val="000000" w:themeColor="text1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 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line="240" w:lineRule="auto"/>
              <w:rPr>
                <w:color w:val="000000" w:themeColor="text1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 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ind w:firstLine="709"/>
        <w:spacing w:before="0" w:before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hyperlink r:id="rId27" w:tooltip="https://login.consultant.ru/link/?req=doc&amp;base=RLAW363&amp;n=83103&amp;dst=100164&amp;field=134&amp;date=03.06.2026" w:history="1">
        <w:r>
          <w:rPr>
            <w:rStyle w:val="897"/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  <w:u w:val="none"/>
          </w:rPr>
          <w:t xml:space="preserve">приложении 4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 указанной форме договора: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r>
        <w:rPr>
          <w:highlight w:val="white"/>
        </w:rPr>
        <w:t xml:space="preserve">разделе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highlight w:val="white"/>
        </w:rPr>
      </w:pPr>
      <w:r>
        <w:rPr>
          <w:highlight w:val="white"/>
        </w:rPr>
        <w:t xml:space="preserve">пункт 2.1 изложить в следующей редакции: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spacing w:before="0" w:before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color w:val="000000" w:themeColor="text1"/>
          <w:sz w:val="28"/>
          <w:szCs w:val="28"/>
          <w:highlight w:val="white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63"/>
        <w:ind w:firstLine="540"/>
        <w:jc w:val="both"/>
        <w:rPr>
          <w:rFonts w:ascii="Times New Roman" w:hAnsi="Times New Roman" w:cs="Times New Roman"/>
          <w:highlight w:val="white"/>
        </w:rPr>
        <w:outlineLvl w:val="3"/>
      </w:pPr>
      <w:r>
        <w:rPr>
          <w:rFonts w:ascii="Times New Roman" w:hAnsi="Times New Roman" w:eastAsia="Times New Roman" w:cs="Times New Roman"/>
          <w:sz w:val="24"/>
          <w:highlight w:val="white"/>
        </w:rPr>
        <w:t xml:space="preserve">«2.1. Инвестиционные издержки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eastAsia="Times New Roman" w:cs="Times New Roman"/>
          <w:sz w:val="24"/>
          <w:highlight w:val="white"/>
        </w:rPr>
        <w:t xml:space="preserve">(тыс. рублей)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409"/>
        <w:gridCol w:w="1276"/>
        <w:gridCol w:w="1417"/>
        <w:gridCol w:w="850"/>
        <w:gridCol w:w="992"/>
        <w:gridCol w:w="992"/>
        <w:gridCol w:w="992"/>
        <w:gridCol w:w="992"/>
        <w:gridCol w:w="1984"/>
        <w:gridCol w:w="1559"/>
        <w:gridCol w:w="1559"/>
      </w:tblGrid>
      <w:tr>
        <w:tblPrEx/>
        <w:trPr/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Наименование вида издержек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Ранее реализованные средства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 предыдущем году реализованные средства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gridSpan w:val="5"/>
            <w:tcW w:w="4819" w:type="dxa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 текущем году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63"/>
              <w:ind w:left="0" w:right="404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Первый планируемый год (прогноз)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Второй планируемый год (прогноз)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Третий планируемый год (прогноз)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lef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всего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 квартал (отчет)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II квартал (оценка)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III квартал (оценка)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IV квартал (оценка)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1. Предынвестиционные затраты (научно-исследовательские, опытно-конструкторские и проектно-сметные работы)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2. Подготовка производства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3. Основные средства, в том числе: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Недвижимое имущество: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земля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здания, сооружения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строительно-монтажные работы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прочее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strike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Движимое имущество,</w:t>
            </w:r>
            <w:r>
              <w:rPr>
                <w:rFonts w:ascii="Times New Roman" w:hAnsi="Times New Roman" w:cs="Times New Roman"/>
                <w:strike/>
                <w:highlight w:val="white"/>
              </w:rPr>
            </w:r>
            <w:r>
              <w:rPr>
                <w:rFonts w:ascii="Times New Roman" w:hAnsi="Times New Roman" w:cs="Times New Roman"/>
                <w:strike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оборудование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транспорт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строительно-монтажные работы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прочее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4. Прирост оборотных средств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5. Общая сумма издержек»;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pStyle w:val="863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spacing w:before="0" w:beforeAutospacing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spacing w:before="0" w:beforeAutospacing="0" w:line="240" w:lineRule="auto"/>
        <w:rPr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пункт 2.4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изложить 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spacing w:before="0" w:before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«</w:t>
      </w:r>
      <w:r>
        <w:rPr>
          <w:sz w:val="24"/>
        </w:rPr>
        <w:t xml:space="preserve">2.4. Прочие показатели проекта</w:t>
      </w: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eastAsia="Times New Roman" w:cs="Times New Roman"/>
          <w:sz w:val="24"/>
          <w:highlight w:val="white"/>
        </w:rPr>
        <w:t xml:space="preserve">(тыс. рублей)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126"/>
        <w:gridCol w:w="1700"/>
        <w:gridCol w:w="850"/>
        <w:gridCol w:w="1135"/>
        <w:gridCol w:w="1134"/>
        <w:gridCol w:w="1276"/>
        <w:gridCol w:w="1276"/>
        <w:gridCol w:w="1984"/>
        <w:gridCol w:w="1701"/>
        <w:gridCol w:w="1843"/>
      </w:tblGrid>
      <w:tr>
        <w:tblPrEx/>
        <w:trPr/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Наименование вида издержек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0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 предыдущем году реализованные средства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gridSpan w:val="5"/>
            <w:tcW w:w="5670" w:type="dxa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 текущем году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63"/>
              <w:ind w:left="0" w:right="404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Первый планируемый год (прогноз)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Второй планируемый год (прогноз)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Третий планируемый год (прогноз)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lef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всего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 квартал (отчет)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II квартал (оценка)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III квартал (оценка)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IV квартал (оценка)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sz w:val="24"/>
                <w:highlight w:val="white"/>
              </w:rPr>
              <w:t xml:space="preserve">1. Налоговые льготы </w:t>
            </w:r>
            <w:r>
              <w:rPr>
                <w:sz w:val="24"/>
                <w:highlight w:val="white"/>
              </w:rPr>
              <w:t xml:space="preserve">по налогу на имущество организаций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</w:p>
        </w:tc>
        <w:tc>
          <w:tcPr>
            <w:tcW w:w="1135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eastAsia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eastAsia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eastAsia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eastAsia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2. Налоговые поступления - всего,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 том числе: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2.1. В бюджет Российской Федерации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2.2. В бюджет Республики Татарстан - всего,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в том числе: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3"/>
              <w:ind w:left="0" w:righ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2.2.1. Налог на прибыль организаций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white"/>
              </w:rPr>
              <w:t xml:space="preserve">2.2.2. Налог на имущество организаций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3. Среднесписоч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ная численность работников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135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4. Средняя заработная плата»;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135" w:type="dxa"/>
            <w:vMerge w:val="restart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ind w:firstLine="709"/>
        <w:spacing w:before="0" w:beforeAutospacing="0" w:line="240" w:lineRule="auto"/>
        <w:rPr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highlight w:val="white"/>
        </w:rPr>
        <w:sectPr>
          <w:footnotePr/>
          <w:endnotePr/>
          <w:type w:val="nextPage"/>
          <w:pgSz w:w="16838" w:h="11906" w:orient="landscape"/>
          <w:pgMar w:top="1134" w:right="1134" w:bottom="567" w:left="1134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63"/>
        <w:ind w:left="0" w:right="0" w:firstLine="709"/>
        <w:jc w:val="both"/>
        <w:rPr>
          <w:rFonts w:ascii="Times New Roman" w:hAnsi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форму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аблицы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Перечень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имущества, вновь созданного (приобретенного) с начала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реализации инвестиционного проекта и планируемого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созданию (приобретению) для реализации инвестиционного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проекта в текущем году и _____________ годах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  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зложить в следующей редакции: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</w:p>
    <w:p>
      <w:pPr>
        <w:pStyle w:val="863"/>
        <w:ind w:left="0" w:right="0" w:firstLine="709"/>
        <w:jc w:val="both"/>
        <w:rPr>
          <w:rFonts w:ascii="Times New Roman" w:hAnsi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</w:p>
    <w:p>
      <w:pPr>
        <w:pStyle w:val="863"/>
        <w:jc w:val="right"/>
        <w:spacing w:before="300"/>
        <w:rPr>
          <w:rFonts w:ascii="Times New Roman" w:hAnsi="Times New Roman" w:cs="Times New Roman"/>
          <w:sz w:val="28"/>
          <w:szCs w:val="28"/>
          <w:highlight w:val="white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«Форма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(ежегодная)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   Согласовано:                                                                                 Утверждаю: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Министр (отраслевое министерство)                                        Генеральный директор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_________________________________               _________________________________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____________________ 20__ ____ г.                      _____________________ 20__ ___ г.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имущества, вновь созданного (приобретенного) с начала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реализации инвестиционного проекта и планируемого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к созданию (приобретению) для реализации инвестиционного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проекта в текущем году и _____________ годах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757"/>
        <w:gridCol w:w="1758"/>
        <w:gridCol w:w="1928"/>
        <w:gridCol w:w="2267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N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п№ п/п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Наименование объекта основных средств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757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Первоначаль-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ная стоимость основных средств, тыс. рублей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75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Дата приобретения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Дата ввода в эксплуатацию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2267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Основание приобретения основных средств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gridSpan w:val="6"/>
            <w:tcW w:w="10205" w:type="dxa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Недвижимое имущество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75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758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tcW w:w="226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</w:tbl>
    <w:p>
      <w:pPr>
        <w:pStyle w:val="863"/>
        <w:ind w:left="0" w:right="0" w:firstLine="709"/>
        <w:jc w:val="both"/>
        <w:rPr>
          <w:rFonts w:ascii="Times New Roman" w:hAnsi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</w:p>
    <w:p>
      <w:pPr>
        <w:ind w:firstLine="709"/>
        <w:spacing w:before="0" w:beforeAutospacing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strike/>
          <w:highlight w:val="whit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</w:r>
      <w:hyperlink r:id="rId28" w:tooltip="https://login.consultant.ru/link/?req=doc&amp;base=RLAW363&amp;n=83103&amp;dst=100164&amp;field=134&amp;date=03.06.2026" w:history="1">
        <w:r>
          <w:rPr>
            <w:rStyle w:val="897"/>
            <w:rFonts w:ascii="Times New Roman" w:hAnsi="Times New Roman" w:eastAsia="Times New Roman" w:cs="Times New Roman"/>
            <w:strike w:val="0"/>
            <w:color w:val="000000" w:themeColor="text1"/>
            <w:sz w:val="28"/>
            <w:szCs w:val="28"/>
            <w:highlight w:val="white"/>
            <w:u w:val="none"/>
          </w:rPr>
          <w:t xml:space="preserve">п</w:t>
        </w:r>
        <w:r>
          <w:rPr>
            <w:rStyle w:val="897"/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  <w:u w:val="none"/>
          </w:rPr>
          <w:t xml:space="preserve">риложения 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 к указанной форме договора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изложить в новой редакции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(прилагается).</w:t>
      </w:r>
      <w:r>
        <w:rPr>
          <w:rFonts w:ascii="Times New Roman" w:hAnsi="Times New Roman" w:cs="Times New Roman"/>
          <w:strike/>
          <w:highlight w:val="white"/>
        </w:rPr>
      </w:r>
      <w:r>
        <w:rPr>
          <w:rFonts w:ascii="Times New Roman" w:hAnsi="Times New Roman" w:cs="Times New Roman"/>
          <w:strike/>
          <w:highlight w:val="white"/>
        </w:rPr>
      </w:r>
    </w:p>
    <w:p>
      <w:pPr>
        <w:ind w:firstLine="709"/>
        <w:spacing w:before="0" w:beforeAutospacing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spacing w:before="0" w:beforeAutospacing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  <w:t xml:space="preserve">Премьер-министр</w:t>
      </w:r>
      <w:r>
        <w:rPr>
          <w:highlight w:val="white"/>
        </w:rPr>
      </w:r>
      <w:r>
        <w:rPr>
          <w:highlight w:val="white"/>
        </w:rPr>
      </w:r>
    </w:p>
    <w:p>
      <w:pPr>
        <w:rPr>
          <w:color w:val="000000"/>
          <w:highlight w:val="white"/>
        </w:rPr>
      </w:pPr>
      <w:r>
        <w:rPr>
          <w:highlight w:val="white"/>
        </w:rPr>
        <w:t xml:space="preserve">Республики Татарстан</w:t>
      </w:r>
      <w:r>
        <w:rPr>
          <w:highlight w:val="white"/>
        </w:rPr>
        <w:t xml:space="preserve"> </w:t>
      </w:r>
      <w:r>
        <w:rPr>
          <w:highlight w:val="white"/>
        </w:rPr>
        <w:tab/>
        <w:tab/>
        <w:tab/>
        <w:tab/>
        <w:tab/>
        <w:tab/>
        <w:tab/>
        <w:tab/>
        <w:t xml:space="preserve">А.В.Песошин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hd w:val="nil" w:color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br w:type="page" w:clear="all"/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Приложение 2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 Договору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 реализации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инвестиционного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(в редакции постановления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Кабинета Министров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от ___________ № _____ )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Форма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(ежеквартальная)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Информация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 налоговых льготах, предоставляемых по договору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0"/>
          <w:highlight w:val="white"/>
        </w:rPr>
        <w:t xml:space="preserve">________________________________________________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наименование субъекта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0"/>
          <w:highlight w:val="white"/>
        </w:rPr>
        <w:t xml:space="preserve"> ________________________________________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отчетный период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041"/>
        <w:gridCol w:w="1786"/>
        <w:gridCol w:w="1984"/>
        <w:gridCol w:w="2126"/>
        <w:gridCol w:w="2268"/>
      </w:tblGrid>
      <w:tr>
        <w:tblPrEx/>
        <w:trPr/>
        <w:tc>
          <w:tcPr>
            <w:tcW w:w="2041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Вид налога, по которому предоставлена льгота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786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Сумма налоговых льгот за отчетный период,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предусмотренная договором о реализации инвестиционного проекта,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тыс.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Сумма использованных льгот за отчетный период, тыс.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Сумма налоговых льгот с начала предоставления льготного налогообложения,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предусмотренная договором о реализации инвестиционного проекта,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тыс.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Сумма использованных льгот с начала предоставления льготного налогообложения, тыс.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2041" w:type="dxa"/>
            <w:textDirection w:val="lrTb"/>
            <w:noWrap w:val="false"/>
          </w:tcPr>
          <w:p>
            <w:pPr>
              <w:pStyle w:val="863"/>
              <w:rPr>
                <w:highlight w:val="white"/>
              </w:rPr>
            </w:pPr>
            <w:r>
              <w:rPr>
                <w:sz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786" w:type="dxa"/>
            <w:textDirection w:val="lrTb"/>
            <w:noWrap w:val="false"/>
          </w:tcPr>
          <w:p>
            <w:pPr>
              <w:pStyle w:val="863"/>
              <w:rPr>
                <w:highlight w:val="white"/>
              </w:rPr>
            </w:pPr>
            <w:r>
              <w:rPr>
                <w:sz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63"/>
              <w:rPr>
                <w:highlight w:val="white"/>
              </w:rPr>
            </w:pPr>
            <w:r>
              <w:rPr>
                <w:sz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3"/>
              <w:rPr>
                <w:highlight w:val="white"/>
              </w:rPr>
            </w:pPr>
            <w:r>
              <w:rPr>
                <w:sz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63"/>
              <w:rPr>
                <w:highlight w:val="white"/>
              </w:rPr>
            </w:pPr>
            <w:r>
              <w:rPr>
                <w:sz w:val="24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86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Руководитель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   _____________________________________________________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  Фамилия, имя, отчество (при наличии)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Исполнитель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   _____________________________________________________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                   Фамилия, имя, отчество (при наличии)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shd w:val="nil" w:color="000000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shd w:val="nil" w:color="auto"/>
        <w:rPr>
          <w:highlight w:val="white"/>
        </w:rPr>
      </w:pPr>
      <w:r>
        <w:rPr>
          <w:highlight w:val="white"/>
        </w:rPr>
        <w:br w:type="page" w:clear="all"/>
      </w:r>
      <w:r>
        <w:rPr>
          <w:highlight w:val="white"/>
        </w:rPr>
      </w:r>
      <w:r>
        <w:rPr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 Договору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 реализации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инвестиционного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(в редакции постановления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Кабинета Министров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232629"/>
          <w:sz w:val="24"/>
          <w:szCs w:val="24"/>
          <w:highlight w:val="white"/>
          <w:u w:val="none"/>
        </w:rPr>
        <w:t xml:space="preserve">от ___________ № _____ )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Форма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(ежегодная)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   Согласовано:                                                                                 Утверждаю: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Министр (отраслевое министерство)                                        Генеральный директор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_________________________________               _________________________________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____________________ 20__ ____ г.                      _____________________ 20__ ___ г.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hd w:val="nil" w:color="00000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shd w:val="nil" w:color="00000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Перечень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имущества, вновь созданного (приобретенного) в рамках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истекший налоговый период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60"/>
        <w:gridCol w:w="1324"/>
        <w:gridCol w:w="1417"/>
        <w:gridCol w:w="1134"/>
        <w:gridCol w:w="1559"/>
        <w:gridCol w:w="1417"/>
        <w:gridCol w:w="1559"/>
        <w:gridCol w:w="1276"/>
      </w:tblGrid>
      <w:tr>
        <w:tblPrEx/>
        <w:trPr/>
        <w:tc>
          <w:tcPr>
            <w:tcW w:w="660" w:type="dxa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N № п/п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324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Наименование объекта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Инвентарный номер объекта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63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приобретения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принятия к бухгалтерскому учету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ввода в эксплуата-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цию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Первоначальная стоимость, тыс.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Срок полезного использования основного средства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8"/>
            <w:tcW w:w="10346" w:type="dxa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Недвижимое имущество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660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32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6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shd w:val="nil" w:color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153" w:leader="none"/>
        <w:tab w:val="right" w:pos="8306" w:leader="none"/>
      </w:tabs>
      <w:rPr>
        <w:color w:val="000000"/>
        <w:szCs w:val="2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Cs w:val="20"/>
      </w:rPr>
      <w:fldChar w:fldCharType="begin"/>
    </w:r>
    <w:r>
      <w:rPr>
        <w:color w:val="000000"/>
        <w:szCs w:val="20"/>
      </w:rPr>
      <w:instrText xml:space="preserve">PAGE</w:instrText>
    </w:r>
    <w:r>
      <w:rPr>
        <w:color w:val="000000"/>
        <w:szCs w:val="20"/>
      </w:rPr>
      <w:fldChar w:fldCharType="separate"/>
    </w:r>
    <w:r>
      <w:rPr>
        <w:color w:val="000000"/>
        <w:szCs w:val="20"/>
      </w:rPr>
      <w:t xml:space="preserve">3</w:t>
    </w:r>
    <w:r>
      <w:rPr>
        <w:color w:val="000000"/>
        <w:szCs w:val="20"/>
      </w:rPr>
      <w:fldChar w:fldCharType="end"/>
    </w:r>
    <w:r>
      <w:rPr>
        <w:color w:val="000000"/>
        <w:szCs w:val="20"/>
      </w:rPr>
    </w:r>
    <w:r>
      <w:rPr>
        <w:color w:val="00000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8"/>
        <w:szCs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1"/>
    <w:link w:val="845"/>
    <w:uiPriority w:val="9"/>
    <w:rPr>
      <w:rFonts w:ascii="Arial" w:hAnsi="Arial" w:eastAsia="Arial" w:cs="Arial"/>
      <w:sz w:val="40"/>
      <w:szCs w:val="40"/>
    </w:rPr>
  </w:style>
  <w:style w:type="character" w:styleId="679">
    <w:name w:val="Heading 2 Char"/>
    <w:basedOn w:val="851"/>
    <w:link w:val="846"/>
    <w:uiPriority w:val="9"/>
    <w:rPr>
      <w:rFonts w:ascii="Arial" w:hAnsi="Arial" w:eastAsia="Arial" w:cs="Arial"/>
      <w:sz w:val="34"/>
    </w:rPr>
  </w:style>
  <w:style w:type="character" w:styleId="680">
    <w:name w:val="Heading 3 Char"/>
    <w:basedOn w:val="851"/>
    <w:link w:val="847"/>
    <w:uiPriority w:val="9"/>
    <w:rPr>
      <w:rFonts w:ascii="Arial" w:hAnsi="Arial" w:eastAsia="Arial" w:cs="Arial"/>
      <w:sz w:val="30"/>
      <w:szCs w:val="30"/>
    </w:rPr>
  </w:style>
  <w:style w:type="character" w:styleId="681">
    <w:name w:val="Heading 4 Char"/>
    <w:basedOn w:val="851"/>
    <w:link w:val="848"/>
    <w:uiPriority w:val="9"/>
    <w:rPr>
      <w:rFonts w:ascii="Arial" w:hAnsi="Arial" w:eastAsia="Arial" w:cs="Arial"/>
      <w:b/>
      <w:bCs/>
      <w:sz w:val="26"/>
      <w:szCs w:val="26"/>
    </w:rPr>
  </w:style>
  <w:style w:type="character" w:styleId="682">
    <w:name w:val="Heading 5 Char"/>
    <w:basedOn w:val="851"/>
    <w:link w:val="849"/>
    <w:uiPriority w:val="9"/>
    <w:rPr>
      <w:rFonts w:ascii="Arial" w:hAnsi="Arial" w:eastAsia="Arial" w:cs="Arial"/>
      <w:b/>
      <w:bCs/>
      <w:sz w:val="24"/>
      <w:szCs w:val="24"/>
    </w:rPr>
  </w:style>
  <w:style w:type="character" w:styleId="683">
    <w:name w:val="Heading 6 Char"/>
    <w:basedOn w:val="851"/>
    <w:link w:val="850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44"/>
    <w:next w:val="844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basedOn w:val="851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44"/>
    <w:next w:val="844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basedOn w:val="851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44"/>
    <w:next w:val="844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basedOn w:val="851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No Spacing"/>
    <w:uiPriority w:val="1"/>
    <w:qFormat/>
    <w:pPr>
      <w:spacing w:before="0" w:after="0" w:line="240" w:lineRule="auto"/>
    </w:pPr>
  </w:style>
  <w:style w:type="character" w:styleId="691">
    <w:name w:val="Title Char"/>
    <w:basedOn w:val="851"/>
    <w:link w:val="855"/>
    <w:uiPriority w:val="10"/>
    <w:rPr>
      <w:sz w:val="48"/>
      <w:szCs w:val="48"/>
    </w:rPr>
  </w:style>
  <w:style w:type="character" w:styleId="692">
    <w:name w:val="Subtitle Char"/>
    <w:basedOn w:val="851"/>
    <w:link w:val="873"/>
    <w:uiPriority w:val="11"/>
    <w:rPr>
      <w:sz w:val="24"/>
      <w:szCs w:val="24"/>
    </w:rPr>
  </w:style>
  <w:style w:type="paragraph" w:styleId="693">
    <w:name w:val="Quote"/>
    <w:basedOn w:val="844"/>
    <w:next w:val="844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4"/>
    <w:next w:val="844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character" w:styleId="697">
    <w:name w:val="Header Char"/>
    <w:basedOn w:val="851"/>
    <w:link w:val="859"/>
    <w:uiPriority w:val="99"/>
  </w:style>
  <w:style w:type="character" w:styleId="698">
    <w:name w:val="Footer Char"/>
    <w:basedOn w:val="851"/>
    <w:link w:val="868"/>
    <w:uiPriority w:val="99"/>
  </w:style>
  <w:style w:type="paragraph" w:styleId="699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699"/>
    <w:link w:val="868"/>
    <w:uiPriority w:val="99"/>
  </w:style>
  <w:style w:type="table" w:styleId="701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4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5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6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7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8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0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1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2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3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4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5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6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51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51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paragraph" w:styleId="845">
    <w:name w:val="Heading 1"/>
    <w:basedOn w:val="844"/>
    <w:next w:val="844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846">
    <w:name w:val="Heading 2"/>
    <w:basedOn w:val="844"/>
    <w:next w:val="844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847">
    <w:name w:val="Heading 3"/>
    <w:basedOn w:val="844"/>
    <w:next w:val="844"/>
    <w:link w:val="856"/>
    <w:qFormat/>
    <w:pPr>
      <w:jc w:val="center"/>
      <w:keepNext/>
      <w:outlineLvl w:val="2"/>
    </w:pPr>
    <w:rPr>
      <w:b/>
      <w:sz w:val="20"/>
      <w:szCs w:val="20"/>
    </w:rPr>
  </w:style>
  <w:style w:type="paragraph" w:styleId="848">
    <w:name w:val="Heading 4"/>
    <w:basedOn w:val="844"/>
    <w:next w:val="844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849">
    <w:name w:val="Heading 5"/>
    <w:basedOn w:val="844"/>
    <w:next w:val="844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850">
    <w:name w:val="Heading 6"/>
    <w:basedOn w:val="844"/>
    <w:next w:val="844"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table" w:styleId="85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5">
    <w:name w:val="Title"/>
    <w:basedOn w:val="844"/>
    <w:link w:val="861"/>
    <w:qFormat/>
    <w:pPr>
      <w:ind w:left="6480" w:firstLine="720"/>
      <w:jc w:val="center"/>
    </w:pPr>
    <w:rPr>
      <w:sz w:val="24"/>
      <w:szCs w:val="20"/>
    </w:rPr>
  </w:style>
  <w:style w:type="character" w:styleId="856" w:customStyle="1">
    <w:name w:val="Заголовок 3 Знак"/>
    <w:basedOn w:val="851"/>
    <w:link w:val="847"/>
    <w:rPr>
      <w:rFonts w:eastAsia="Times New Roman"/>
      <w:b/>
      <w:sz w:val="20"/>
      <w:szCs w:val="20"/>
      <w:lang w:eastAsia="ru-RU"/>
    </w:rPr>
  </w:style>
  <w:style w:type="paragraph" w:styleId="857" w:customStyle="1">
    <w:name w:val="ConsNonformat"/>
    <w:pPr>
      <w:ind w:right="19772"/>
      <w:jc w:val="left"/>
    </w:pPr>
    <w:rPr>
      <w:rFonts w:ascii="Courier New" w:hAnsi="Courier New"/>
      <w:sz w:val="20"/>
      <w:szCs w:val="20"/>
    </w:rPr>
  </w:style>
  <w:style w:type="paragraph" w:styleId="858" w:customStyle="1">
    <w:name w:val="ConsTitle"/>
    <w:pPr>
      <w:ind w:right="19772"/>
      <w:jc w:val="left"/>
    </w:pPr>
    <w:rPr>
      <w:rFonts w:ascii="Arial" w:hAnsi="Arial" w:cs="Arial"/>
      <w:b/>
      <w:bCs/>
      <w:sz w:val="16"/>
      <w:szCs w:val="16"/>
    </w:rPr>
  </w:style>
  <w:style w:type="paragraph" w:styleId="859">
    <w:name w:val="Header"/>
    <w:basedOn w:val="844"/>
    <w:link w:val="860"/>
    <w:uiPriority w:val="99"/>
    <w:pPr>
      <w:jc w:val="left"/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860" w:customStyle="1">
    <w:name w:val="Верхний колонтитул Знак"/>
    <w:basedOn w:val="851"/>
    <w:link w:val="859"/>
    <w:uiPriority w:val="99"/>
    <w:rPr>
      <w:rFonts w:eastAsia="Times New Roman"/>
      <w:sz w:val="20"/>
      <w:szCs w:val="20"/>
      <w:lang w:eastAsia="ru-RU"/>
    </w:rPr>
  </w:style>
  <w:style w:type="character" w:styleId="861" w:customStyle="1">
    <w:name w:val="Заголовок Знак"/>
    <w:basedOn w:val="851"/>
    <w:link w:val="855"/>
    <w:rPr>
      <w:rFonts w:eastAsia="Times New Roman"/>
      <w:sz w:val="24"/>
      <w:szCs w:val="20"/>
      <w:lang w:eastAsia="ru-RU"/>
    </w:rPr>
  </w:style>
  <w:style w:type="paragraph" w:styleId="862" w:customStyle="1">
    <w:name w:val="ConsPlusTitle"/>
    <w:uiPriority w:val="99"/>
    <w:pPr>
      <w:jc w:val="left"/>
      <w:widowControl w:val="off"/>
    </w:pPr>
    <w:rPr>
      <w:rFonts w:ascii="Arial" w:hAnsi="Arial" w:cs="Arial"/>
      <w:b/>
      <w:bCs/>
      <w:sz w:val="20"/>
      <w:szCs w:val="20"/>
    </w:rPr>
  </w:style>
  <w:style w:type="paragraph" w:styleId="863" w:customStyle="1">
    <w:name w:val="ConsPlusNormal"/>
    <w:pPr>
      <w:ind w:firstLine="720"/>
      <w:jc w:val="left"/>
      <w:widowControl w:val="off"/>
    </w:pPr>
    <w:rPr>
      <w:rFonts w:ascii="Arial" w:hAnsi="Arial" w:cs="Arial"/>
      <w:sz w:val="20"/>
      <w:szCs w:val="20"/>
    </w:rPr>
  </w:style>
  <w:style w:type="paragraph" w:styleId="864">
    <w:name w:val="Balloon Text"/>
    <w:basedOn w:val="844"/>
    <w:link w:val="865"/>
    <w:uiPriority w:val="99"/>
    <w:semiHidden/>
    <w:unhideWhenUsed/>
    <w:rPr>
      <w:rFonts w:ascii="Tahoma" w:hAnsi="Tahoma" w:cs="Tahoma"/>
      <w:sz w:val="16"/>
      <w:szCs w:val="16"/>
    </w:rPr>
  </w:style>
  <w:style w:type="character" w:styleId="865" w:customStyle="1">
    <w:name w:val="Текст выноски Знак"/>
    <w:basedOn w:val="851"/>
    <w:link w:val="864"/>
    <w:uiPriority w:val="99"/>
    <w:semiHidden/>
    <w:rPr>
      <w:rFonts w:ascii="Tahoma" w:hAnsi="Tahoma" w:cs="Tahoma"/>
      <w:sz w:val="16"/>
      <w:szCs w:val="16"/>
    </w:rPr>
  </w:style>
  <w:style w:type="paragraph" w:styleId="866" w:customStyle="1">
    <w:name w:val="МФ РТ"/>
    <w:basedOn w:val="844"/>
    <w:link w:val="867"/>
    <w:qFormat/>
    <w:pPr>
      <w:ind w:right="142" w:firstLine="709"/>
      <w:jc w:val="left"/>
      <w:spacing w:line="288" w:lineRule="auto"/>
    </w:pPr>
    <w:rPr>
      <w:szCs w:val="20"/>
      <w:lang w:val="en-US"/>
    </w:rPr>
  </w:style>
  <w:style w:type="character" w:styleId="867" w:customStyle="1">
    <w:name w:val="МФ РТ Знак"/>
    <w:basedOn w:val="851"/>
    <w:link w:val="866"/>
    <w:rPr>
      <w:rFonts w:eastAsia="Times New Roman"/>
      <w:szCs w:val="20"/>
      <w:lang w:val="en-US" w:eastAsia="ru-RU"/>
    </w:rPr>
  </w:style>
  <w:style w:type="paragraph" w:styleId="868">
    <w:name w:val="Footer"/>
    <w:basedOn w:val="844"/>
    <w:link w:val="86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9" w:customStyle="1">
    <w:name w:val="Нижний колонтитул Знак"/>
    <w:basedOn w:val="851"/>
    <w:link w:val="868"/>
    <w:uiPriority w:val="99"/>
  </w:style>
  <w:style w:type="paragraph" w:styleId="870" w:customStyle="1">
    <w:name w:val="ConsPlusNonformat"/>
    <w:uiPriority w:val="99"/>
    <w:pPr>
      <w:jc w:val="left"/>
      <w:widowControl w:val="off"/>
    </w:pPr>
    <w:rPr>
      <w:rFonts w:ascii="Courier New" w:hAnsi="Courier New" w:cs="Courier New" w:eastAsiaTheme="minorEastAsia"/>
      <w:sz w:val="20"/>
      <w:szCs w:val="20"/>
    </w:rPr>
  </w:style>
  <w:style w:type="paragraph" w:styleId="871" w:customStyle="1">
    <w:name w:val="Стиль1"/>
    <w:basedOn w:val="844"/>
    <w:pPr>
      <w:jc w:val="left"/>
      <w:spacing w:line="288" w:lineRule="auto"/>
    </w:pPr>
    <w:rPr>
      <w:szCs w:val="20"/>
    </w:rPr>
  </w:style>
  <w:style w:type="paragraph" w:styleId="872" w:customStyle="1">
    <w:name w:val="ConsPlusTextList1"/>
    <w:uiPriority w:val="99"/>
    <w:pPr>
      <w:jc w:val="left"/>
      <w:widowControl w:val="off"/>
    </w:pPr>
    <w:rPr>
      <w:rFonts w:ascii="Arial" w:hAnsi="Arial" w:cs="Arial" w:eastAsiaTheme="minorEastAsia"/>
      <w:sz w:val="20"/>
      <w:szCs w:val="20"/>
    </w:rPr>
  </w:style>
  <w:style w:type="paragraph" w:styleId="873">
    <w:name w:val="Subtitle"/>
    <w:basedOn w:val="844"/>
    <w:next w:val="844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874" w:customStyle="1">
    <w:name w:val="StGen0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75" w:customStyle="1">
    <w:name w:val="StGen1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76" w:customStyle="1">
    <w:name w:val="StGen2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77" w:customStyle="1">
    <w:name w:val="StGen3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78" w:customStyle="1">
    <w:name w:val="StGen4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79" w:customStyle="1">
    <w:name w:val="StGen5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0" w:customStyle="1">
    <w:name w:val="StGen6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1" w:customStyle="1">
    <w:name w:val="StGen7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2" w:customStyle="1">
    <w:name w:val="StGen8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3" w:customStyle="1">
    <w:name w:val="StGen9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4" w:customStyle="1">
    <w:name w:val="StGen10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5" w:customStyle="1">
    <w:name w:val="StGen11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6" w:customStyle="1">
    <w:name w:val="StGen12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7" w:customStyle="1">
    <w:name w:val="StGen13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8" w:customStyle="1">
    <w:name w:val="StGen14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89" w:customStyle="1">
    <w:name w:val="StGen15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90" w:customStyle="1">
    <w:name w:val="StGen16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91" w:customStyle="1">
    <w:name w:val="StGen17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92" w:customStyle="1">
    <w:name w:val="StGen18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93" w:customStyle="1">
    <w:name w:val="StGen19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94" w:customStyle="1">
    <w:name w:val="StGen20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table" w:styleId="895" w:customStyle="1">
    <w:name w:val="StGen21"/>
    <w:basedOn w:val="854"/>
    <w:tblPr>
      <w:tblStyleRowBandSize w:val="1"/>
      <w:tblStyleColBandSize w:val="1"/>
      <w:tblCellMar>
        <w:left w:w="62" w:type="dxa"/>
        <w:top w:w="102" w:type="dxa"/>
        <w:right w:w="62" w:type="dxa"/>
        <w:bottom w:w="102" w:type="dxa"/>
      </w:tblCellMar>
    </w:tblPr>
  </w:style>
  <w:style w:type="paragraph" w:styleId="896">
    <w:name w:val="List Paragraph"/>
    <w:basedOn w:val="844"/>
    <w:uiPriority w:val="34"/>
    <w:qFormat/>
    <w:pPr>
      <w:contextualSpacing/>
      <w:ind w:left="720"/>
      <w:jc w:val="left"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897">
    <w:name w:val="Hyperlink"/>
    <w:basedOn w:val="851"/>
    <w:uiPriority w:val="99"/>
    <w:unhideWhenUsed/>
    <w:rPr>
      <w:color w:val="0000ff" w:themeColor="hyperlink"/>
      <w:u w:val="single"/>
    </w:rPr>
  </w:style>
  <w:style w:type="paragraph" w:styleId="898" w:customStyle="1">
    <w:name w:val="msonormal_mr_css_attr"/>
    <w:basedOn w:val="844"/>
    <w:uiPriority w:val="99"/>
    <w:pPr>
      <w:jc w:val="left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hyperlink" Target="https://docs.cntd.ru/document/917026603" TargetMode="External"/><Relationship Id="rId13" Type="http://schemas.openxmlformats.org/officeDocument/2006/relationships/hyperlink" Target="https://docs.cntd.ru/document/917029376" TargetMode="External"/><Relationship Id="rId14" Type="http://schemas.openxmlformats.org/officeDocument/2006/relationships/hyperlink" Target="https://docs.cntd.ru/document/917030543" TargetMode="External"/><Relationship Id="rId15" Type="http://schemas.openxmlformats.org/officeDocument/2006/relationships/hyperlink" Target="https://docs.cntd.ru/document/917033206" TargetMode="External"/><Relationship Id="rId16" Type="http://schemas.openxmlformats.org/officeDocument/2006/relationships/hyperlink" Target="https://docs.cntd.ru/document/917048454" TargetMode="External"/><Relationship Id="rId17" Type="http://schemas.openxmlformats.org/officeDocument/2006/relationships/hyperlink" Target="https://docs.cntd.ru/document/463302129" TargetMode="External"/><Relationship Id="rId18" Type="http://schemas.openxmlformats.org/officeDocument/2006/relationships/hyperlink" Target="https://docs.cntd.ru/document/463302342" TargetMode="External"/><Relationship Id="rId19" Type="http://schemas.openxmlformats.org/officeDocument/2006/relationships/hyperlink" Target="https://docs.cntd.ru/document/463305107" TargetMode="External"/><Relationship Id="rId20" Type="http://schemas.openxmlformats.org/officeDocument/2006/relationships/hyperlink" Target="https://docs.cntd.ru/document/463305733" TargetMode="External"/><Relationship Id="rId21" Type="http://schemas.openxmlformats.org/officeDocument/2006/relationships/hyperlink" Target="https://docs.cntd.ru/document/463307297" TargetMode="External"/><Relationship Id="rId22" Type="http://schemas.openxmlformats.org/officeDocument/2006/relationships/hyperlink" Target="https://docs.cntd.ru/document/571094692" TargetMode="External"/><Relationship Id="rId23" Type="http://schemas.openxmlformats.org/officeDocument/2006/relationships/hyperlink" Target="https://login.consultant.ru/link/?req=doc&amp;base=RLAW363&amp;n=81516&amp;dst=100066&amp;field=134&amp;date=03.06.2026" TargetMode="External"/><Relationship Id="rId24" Type="http://schemas.openxmlformats.org/officeDocument/2006/relationships/hyperlink" Target="https://login.consultant.ru/link/?req=doc&amp;base=RLAW363&amp;n=81516&amp;dst=100287&amp;field=134&amp;date=03.06.2026" TargetMode="External"/><Relationship Id="rId25" Type="http://schemas.openxmlformats.org/officeDocument/2006/relationships/hyperlink" Target="https://login.consultant.ru/link/?req=doc&amp;base=RLAW363&amp;n=178360&amp;date=15.05.2026&amp;dst=100009&amp;field=134" TargetMode="External"/><Relationship Id="rId26" Type="http://schemas.openxmlformats.org/officeDocument/2006/relationships/hyperlink" Target="https://login.consultant.ru/link/?req=doc&amp;base=RLAW363&amp;n=83103&amp;dst=100307&amp;field=134&amp;date=03.06.2026" TargetMode="External"/><Relationship Id="rId27" Type="http://schemas.openxmlformats.org/officeDocument/2006/relationships/hyperlink" Target="https://login.consultant.ru/link/?req=doc&amp;base=RLAW363&amp;n=83103&amp;dst=100164&amp;field=134&amp;date=03.06.2026" TargetMode="External"/><Relationship Id="rId28" Type="http://schemas.openxmlformats.org/officeDocument/2006/relationships/hyperlink" Target="https://login.consultant.ru/link/?req=doc&amp;base=RLAW363&amp;n=83103&amp;dst=100164&amp;field=134&amp;date=03.06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qHwscf7YgorkoaMiJ7R4C30Pqg==">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</go:docsCustomData>
</go:gDocsCustomXmlDataStorage>
</file>

<file path=customXml/itemProps1.xml><?xml version="1.0" encoding="utf-8"?>
<ds:datastoreItem xmlns:ds="http://schemas.openxmlformats.org/officeDocument/2006/customXml" ds:itemID="{192AC180-61F3-4C6F-8ED2-9A4EB4ADBE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ibragimova</dc:creator>
  <cp:revision>13</cp:revision>
  <dcterms:created xsi:type="dcterms:W3CDTF">2022-12-05T09:29:00Z</dcterms:created>
  <dcterms:modified xsi:type="dcterms:W3CDTF">2026-08-06T11:55:43Z</dcterms:modified>
</cp:coreProperties>
</file>