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header4.xml" ContentType="application/vnd.openxmlformats-officedocument.wordprocessingml.header+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200"/>
        <w:ind w:firstLine="851"/>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ПРОЕКТ</w:t>
      </w:r>
    </w:p>
    <w:p>
      <w:pPr>
        <w:pStyle w:val="Normal"/>
        <w:spacing w:lineRule="auto" w:line="276" w:before="0" w:after="20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КАБИНЕТ МИНИСТРОВ РЕСПУБЛИКИ ТАТАРСТАН</w:t>
      </w:r>
    </w:p>
    <w:p>
      <w:pPr>
        <w:pStyle w:val="Normal"/>
        <w:spacing w:lineRule="auto" w:line="276" w:before="0" w:after="20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ПОСТАНОВЛЕНИЕ</w:t>
      </w:r>
    </w:p>
    <w:p>
      <w:pPr>
        <w:pStyle w:val="Normal"/>
        <w:spacing w:lineRule="auto" w:line="276" w:before="0" w:after="20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_____________                                                                  №_____________</w:t>
      </w:r>
    </w:p>
    <w:p>
      <w:pPr>
        <w:pStyle w:val="Normal"/>
        <w:spacing w:lineRule="auto" w:line="276" w:before="0" w:after="20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г.Казань</w:t>
      </w:r>
    </w:p>
    <w:p>
      <w:pPr>
        <w:pStyle w:val="ConsPlusTitlePage"/>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tbl>
      <w:tblPr>
        <w:tblStyle w:val="aa"/>
        <w:tblW w:w="5098"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5098"/>
      </w:tblGrid>
      <w:tr>
        <w:trPr/>
        <w:tc>
          <w:tcPr>
            <w:tcW w:w="5098"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О внесении изменений в постановление Кабинета Министров Республики Татарстан от 31.12.2012 № 1182 «Об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w:t>
            </w:r>
          </w:p>
          <w:p>
            <w:pPr>
              <w:pStyle w:val="ConsPlusNormal"/>
              <w:widowControl w:val="false"/>
              <w:suppressAutoHyphens w:val="true"/>
              <w:spacing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Внести в постановление Кабинета Министров Республики Татарстан               от 31.12.2012 № 1182 «Об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 (с изменениями, внесенными постановлениями Кабинета Министров Республики Татарстан от 22.07.2013 №511, от 05.12.2014 № 948, от 04.07.2016 № 457, от 25.06.2019 № 512, от 21.12.2021 № 1261, от 18.01.2023 № 21, от 30.03.2023 № 378, от 23.05.2023 № 627)</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следующие изменения:</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sz w:val="28"/>
          <w:szCs w:val="28"/>
          <w:lang w:eastAsia="ru-RU"/>
        </w:rPr>
        <w:t>пункт 2 изложить в следующей редакции:</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sz w:val="28"/>
          <w:szCs w:val="28"/>
          <w:lang w:eastAsia="ru-RU"/>
        </w:rPr>
        <w:t>«2. Образовать при Министерстве экономики Республики Татарстан Экспертный совет по оценке регулирующего воздействия проектов нормативных правовых актов Республики Татарстан.»;</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sz w:val="28"/>
          <w:szCs w:val="28"/>
          <w:lang w:eastAsia="ru-RU"/>
        </w:rPr>
        <w:t>абзац третий пункта 3 изложить в следующей редакции:</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sz w:val="28"/>
          <w:szCs w:val="28"/>
          <w:lang w:eastAsia="ru-RU"/>
        </w:rPr>
        <w:t>«Положение об Экспертном совете по оценке регулирующего воздействия проектов нормативных правовых актов Республики Татарстан.»;</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 xml:space="preserve">в Порядке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 </w:t>
      </w:r>
      <w:r>
        <w:rPr>
          <w:rFonts w:eastAsia="Times New Roman" w:cs="Times New Roman" w:ascii="Times New Roman" w:hAnsi="Times New Roman"/>
          <w:sz w:val="28"/>
          <w:szCs w:val="28"/>
          <w:lang w:eastAsia="ru-RU"/>
        </w:rPr>
        <w:t>утвержденном указанным постановлением:</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sz w:val="28"/>
          <w:szCs w:val="28"/>
          <w:lang w:eastAsia="ru-RU"/>
        </w:rPr>
        <w:t>в пункте 1.1:</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sz w:val="28"/>
          <w:szCs w:val="28"/>
          <w:lang w:eastAsia="ru-RU"/>
        </w:rPr>
        <w:t>в абзаце первом слова «иных» исключить;</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sz w:val="28"/>
          <w:szCs w:val="28"/>
          <w:lang w:eastAsia="ru-RU"/>
        </w:rPr>
        <w:t>подпункт «а» после слова «экспертиз» дополнить словами «(далее ‒ обязательные требования)»;</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sz w:val="28"/>
          <w:szCs w:val="28"/>
          <w:lang w:eastAsia="ru-RU"/>
        </w:rPr>
        <w:t>в пункте 1.3:</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sz w:val="28"/>
          <w:szCs w:val="28"/>
          <w:lang w:eastAsia="ru-RU"/>
        </w:rPr>
        <w:t>абзац четвертый</w:t>
      </w:r>
      <w:r>
        <w:rPr>
          <w:rFonts w:cs="Times New Roman" w:ascii="Times New Roman" w:hAnsi="Times New Roman"/>
          <w:sz w:val="28"/>
          <w:szCs w:val="28"/>
        </w:rPr>
        <w:t xml:space="preserve"> изложить в следующей редакции:</w:t>
      </w:r>
    </w:p>
    <w:p>
      <w:pPr>
        <w:pStyle w:val="Normal"/>
        <w:spacing w:lineRule="auto" w:line="240" w:before="0" w:after="0"/>
        <w:ind w:firstLine="709" w:left="0" w:right="0"/>
        <w:jc w:val="both"/>
        <w:rPr>
          <w:rFonts w:ascii="Times New Roman" w:hAnsi="Times New Roman"/>
        </w:rPr>
      </w:pPr>
      <w:r>
        <w:rPr>
          <w:rFonts w:ascii="Times New Roman" w:hAnsi="Times New Roman"/>
          <w:sz w:val="28"/>
          <w:szCs w:val="28"/>
        </w:rPr>
        <w:t xml:space="preserve">«Экспертный совет </w:t>
      </w:r>
      <w:r>
        <w:rPr>
          <w:rFonts w:eastAsia="Times New Roman" w:cs="Times New Roman" w:ascii="Times New Roman" w:hAnsi="Times New Roman"/>
          <w:sz w:val="28"/>
          <w:szCs w:val="28"/>
        </w:rPr>
        <w:t>‒</w:t>
      </w:r>
      <w:r>
        <w:rPr>
          <w:rFonts w:ascii="Times New Roman" w:hAnsi="Times New Roman"/>
          <w:sz w:val="28"/>
          <w:szCs w:val="28"/>
        </w:rPr>
        <w:t xml:space="preserve"> Экспертный совет по оценке регулирующего воздействия проектов нормативных правовых актов Республики Татарстан при Уполномоченном органе (далее </w:t>
      </w:r>
      <w:r>
        <w:rPr>
          <w:rFonts w:eastAsia="Times New Roman" w:cs="Times New Roman" w:ascii="Times New Roman" w:hAnsi="Times New Roman"/>
          <w:sz w:val="28"/>
          <w:szCs w:val="28"/>
        </w:rPr>
        <w:t>‒</w:t>
      </w:r>
      <w:r>
        <w:rPr>
          <w:rFonts w:ascii="Times New Roman" w:hAnsi="Times New Roman"/>
          <w:sz w:val="28"/>
          <w:szCs w:val="28"/>
        </w:rPr>
        <w:t xml:space="preserve"> Экспертный совет)»;</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sz w:val="28"/>
          <w:szCs w:val="28"/>
          <w:lang w:eastAsia="ru-RU"/>
        </w:rPr>
        <w:t>абзац восьмой</w:t>
      </w:r>
      <w:r>
        <w:rPr>
          <w:rFonts w:cs="Times New Roman" w:ascii="Times New Roman" w:hAnsi="Times New Roman"/>
          <w:sz w:val="28"/>
          <w:szCs w:val="28"/>
        </w:rPr>
        <w:t xml:space="preserve"> изложить в следующей редакции:</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w:t>
      </w:r>
      <w:r>
        <w:rPr>
          <w:rFonts w:cs="Times New Roman" w:ascii="Times New Roman" w:hAnsi="Times New Roman"/>
          <w:b w:val="false"/>
          <w:sz w:val="28"/>
          <w:szCs w:val="28"/>
        </w:rPr>
        <w:t xml:space="preserve">детальная (углубленная) оценка регулирующего воздействия проекта нормативного правового акта </w:t>
      </w:r>
      <w:r>
        <w:rPr>
          <w:rFonts w:eastAsia="Times New Roman" w:cs="Times New Roman" w:ascii="Times New Roman" w:hAnsi="Times New Roman"/>
          <w:b w:val="false"/>
          <w:sz w:val="28"/>
          <w:szCs w:val="28"/>
        </w:rPr>
        <w:t>‒</w:t>
      </w:r>
      <w:r>
        <w:rPr>
          <w:rFonts w:cs="Times New Roman" w:ascii="Times New Roman" w:hAnsi="Times New Roman"/>
          <w:b w:val="false"/>
          <w:sz w:val="28"/>
          <w:szCs w:val="28"/>
        </w:rPr>
        <w:t xml:space="preserve"> оценка, проводимая Уполномоченным органом в соответствии с утвержденной им методикой</w:t>
      </w:r>
      <w:r>
        <w:rPr>
          <w:rFonts w:cs="Times New Roman" w:ascii="Times New Roman" w:hAnsi="Times New Roman"/>
          <w:sz w:val="28"/>
          <w:szCs w:val="28"/>
        </w:rPr>
        <w:t>»;</w:t>
      </w:r>
    </w:p>
    <w:p>
      <w:pPr>
        <w:pStyle w:val="Normal"/>
        <w:spacing w:lineRule="auto" w:line="240" w:before="0" w:after="0"/>
        <w:ind w:firstLine="709" w:left="0" w:right="0"/>
        <w:jc w:val="both"/>
        <w:rPr>
          <w:rFonts w:ascii="Times New Roman" w:hAnsi="Times New Roman"/>
        </w:rPr>
      </w:pPr>
      <w:r>
        <w:rPr>
          <w:rFonts w:ascii="Times New Roman" w:hAnsi="Times New Roman"/>
          <w:sz w:val="28"/>
          <w:szCs w:val="28"/>
        </w:rPr>
        <w:t>дополнить абзацами следующего содержания:</w:t>
      </w:r>
    </w:p>
    <w:p>
      <w:pPr>
        <w:pStyle w:val="BodyText"/>
        <w:spacing w:lineRule="auto" w:line="240" w:before="0" w:after="0"/>
        <w:ind w:firstLine="709" w:left="0" w:right="0"/>
        <w:jc w:val="both"/>
        <w:rPr>
          <w:rFonts w:ascii="Times New Roman" w:hAnsi="Times New Roman"/>
        </w:rPr>
      </w:pPr>
      <w:r>
        <w:rPr>
          <w:rFonts w:ascii="Times New Roman" w:hAnsi="Times New Roman"/>
          <w:b w:val="false"/>
          <w:sz w:val="28"/>
          <w:szCs w:val="28"/>
        </w:rPr>
        <w:t xml:space="preserve">«дополнительные публичные консультации </w:t>
      </w:r>
      <w:r>
        <w:rPr>
          <w:rFonts w:eastAsia="Times New Roman" w:cs="Times New Roman" w:ascii="Times New Roman" w:hAnsi="Times New Roman"/>
          <w:b w:val="false"/>
          <w:sz w:val="28"/>
          <w:szCs w:val="28"/>
        </w:rPr>
        <w:t>‒</w:t>
      </w:r>
      <w:r>
        <w:rPr>
          <w:rFonts w:ascii="Times New Roman" w:hAnsi="Times New Roman"/>
          <w:b w:val="false"/>
          <w:sz w:val="28"/>
          <w:szCs w:val="28"/>
        </w:rPr>
        <w:t xml:space="preserve"> открытое обсуждение с заинтересованными лицами проекта нормативного правового акта, организуемое Уполномоченным органом при подготовке заключения об оценке регулирующего воздействия;</w:t>
      </w:r>
    </w:p>
    <w:p>
      <w:pPr>
        <w:pStyle w:val="BodyText"/>
        <w:spacing w:lineRule="auto" w:line="240" w:before="0" w:after="0"/>
        <w:ind w:firstLine="709" w:left="0" w:right="0"/>
        <w:jc w:val="both"/>
        <w:rPr>
          <w:rFonts w:ascii="Times New Roman" w:hAnsi="Times New Roman"/>
        </w:rPr>
      </w:pPr>
      <w:r>
        <w:rPr>
          <w:rFonts w:ascii="Times New Roman" w:hAnsi="Times New Roman"/>
          <w:b w:val="false"/>
          <w:sz w:val="28"/>
          <w:szCs w:val="28"/>
        </w:rPr>
        <w:t xml:space="preserve">сводка предложений </w:t>
      </w:r>
      <w:r>
        <w:rPr>
          <w:rFonts w:eastAsia="Times New Roman" w:cs="Times New Roman" w:ascii="Times New Roman" w:hAnsi="Times New Roman"/>
          <w:b w:val="false"/>
          <w:sz w:val="28"/>
          <w:szCs w:val="28"/>
        </w:rPr>
        <w:t>‒</w:t>
      </w:r>
      <w:r>
        <w:rPr>
          <w:rFonts w:ascii="Times New Roman" w:hAnsi="Times New Roman"/>
          <w:b w:val="false"/>
          <w:sz w:val="28"/>
          <w:szCs w:val="28"/>
        </w:rPr>
        <w:t xml:space="preserve"> документ, содержащий все комментарии и предложения, поступившие в рамках публичных консультаций (дополнительных публичных консультаций), а также результат их рассмотрения и его обоснование в случае отказа от учета предложения;</w:t>
      </w:r>
    </w:p>
    <w:p>
      <w:pPr>
        <w:pStyle w:val="BodyText"/>
        <w:spacing w:lineRule="auto" w:line="240" w:before="0" w:after="0"/>
        <w:ind w:firstLine="709" w:left="0" w:right="0"/>
        <w:jc w:val="both"/>
        <w:rPr>
          <w:rFonts w:ascii="Times New Roman" w:hAnsi="Times New Roman"/>
        </w:rPr>
      </w:pPr>
      <w:r>
        <w:rPr>
          <w:rFonts w:eastAsia="Calibri" w:cs="" w:ascii="Times New Roman" w:hAnsi="Times New Roman" w:cstheme="minorBidi" w:eastAsiaTheme="minorHAnsi"/>
          <w:b w:val="false"/>
          <w:color w:val="auto"/>
          <w:kern w:val="0"/>
          <w:sz w:val="28"/>
          <w:szCs w:val="28"/>
          <w:lang w:val="ru-RU" w:eastAsia="en-US" w:bidi="ar-SA"/>
        </w:rPr>
        <w:t xml:space="preserve">заключение об оценке регулирующего воздействия </w:t>
      </w:r>
      <w:r>
        <w:rPr>
          <w:rFonts w:eastAsia="Times New Roman" w:cs="Times New Roman" w:ascii="Times New Roman" w:hAnsi="Times New Roman"/>
          <w:b w:val="false"/>
          <w:color w:val="auto"/>
          <w:kern w:val="0"/>
          <w:sz w:val="28"/>
          <w:szCs w:val="28"/>
          <w:lang w:val="ru-RU" w:eastAsia="en-US" w:bidi="ar-SA"/>
        </w:rPr>
        <w:t>‒</w:t>
      </w:r>
      <w:r>
        <w:rPr>
          <w:rFonts w:eastAsia="Calibri" w:cs="" w:ascii="Times New Roman" w:hAnsi="Times New Roman" w:cstheme="minorBidi" w:eastAsiaTheme="minorHAnsi"/>
          <w:b w:val="false"/>
          <w:color w:val="auto"/>
          <w:kern w:val="0"/>
          <w:sz w:val="28"/>
          <w:szCs w:val="28"/>
          <w:lang w:val="ru-RU" w:eastAsia="en-US" w:bidi="ar-SA"/>
        </w:rPr>
        <w:t xml:space="preserve"> завершающий процедуру оценки регулирующего воздействия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а также бюджета Республики Татарстан, о наличии либо отсутствии в сводном отчете достаточного обоснования решения проблемы предложенным способом регулирования и об учете принципов установления обязательных требований, установленных статьей 4 Федерального закона от 31.07.2020 № 247-ФЗ «</w:t>
      </w:r>
      <w:r>
        <w:rPr>
          <w:rFonts w:ascii="Times New Roman" w:hAnsi="Times New Roman"/>
          <w:b w:val="false"/>
          <w:sz w:val="28"/>
          <w:szCs w:val="28"/>
        </w:rPr>
        <w:t xml:space="preserve">Об обязательных требованиях в Российской Федерации»; </w:t>
      </w:r>
    </w:p>
    <w:p>
      <w:pPr>
        <w:pStyle w:val="BodyText"/>
        <w:spacing w:lineRule="auto" w:line="240" w:before="0" w:after="0"/>
        <w:ind w:firstLine="709" w:left="0" w:right="0"/>
        <w:jc w:val="both"/>
        <w:rPr>
          <w:rFonts w:ascii="Times New Roman" w:hAnsi="Times New Roman"/>
        </w:rPr>
      </w:pPr>
      <w:r>
        <w:rPr>
          <w:rFonts w:eastAsia="Calibri" w:cs="" w:ascii="Times New Roman" w:hAnsi="Times New Roman" w:cstheme="minorBidi" w:eastAsiaTheme="minorHAnsi"/>
          <w:b w:val="false"/>
          <w:color w:val="auto"/>
          <w:kern w:val="0"/>
          <w:sz w:val="28"/>
          <w:szCs w:val="28"/>
          <w:lang w:val="ru-RU" w:eastAsia="en-US" w:bidi="ar-SA"/>
        </w:rPr>
        <w:t xml:space="preserve">заключение об экспертизе </w:t>
      </w:r>
      <w:r>
        <w:rPr>
          <w:rFonts w:eastAsia="Times New Roman" w:cs="Times New Roman" w:ascii="Times New Roman" w:hAnsi="Times New Roman"/>
          <w:b w:val="false"/>
          <w:color w:val="auto"/>
          <w:kern w:val="0"/>
          <w:sz w:val="28"/>
          <w:szCs w:val="28"/>
          <w:lang w:val="ru-RU" w:eastAsia="en-US" w:bidi="ar-SA"/>
        </w:rPr>
        <w:t>‒</w:t>
      </w:r>
      <w:r>
        <w:rPr>
          <w:rFonts w:eastAsia="Calibri" w:cs="" w:ascii="Times New Roman" w:hAnsi="Times New Roman" w:cstheme="minorBidi" w:eastAsiaTheme="minorHAnsi"/>
          <w:b w:val="false"/>
          <w:color w:val="auto"/>
          <w:kern w:val="0"/>
          <w:sz w:val="28"/>
          <w:szCs w:val="28"/>
          <w:lang w:val="ru-RU" w:eastAsia="en-US" w:bidi="ar-SA"/>
        </w:rPr>
        <w:t xml:space="preserve"> завершающий экспертизу документ, подготавливаемый Уполномоченным органом, и содержащий выводы о наличии в нормативном правовом акте, в отношении которого проводится экспертиза, положений, необоснованно затрудняющих осуществление предпринимательской и инвестиционной деятельности, или об отсутствии таких положений, а также обоснование сделанных выводов.</w:t>
      </w:r>
      <w:r>
        <w:rPr>
          <w:rFonts w:ascii="Times New Roman" w:hAnsi="Times New Roman"/>
          <w:b w:val="false"/>
          <w:sz w:val="28"/>
          <w:szCs w:val="28"/>
        </w:rPr>
        <w:t>»;</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b w:val="false"/>
          <w:sz w:val="28"/>
          <w:szCs w:val="28"/>
          <w:lang w:eastAsia="ru-RU"/>
        </w:rPr>
        <w:t>в пункте 1.6:</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b w:val="false"/>
          <w:sz w:val="28"/>
          <w:szCs w:val="28"/>
          <w:lang w:eastAsia="ru-RU"/>
        </w:rPr>
        <w:t>абзац седьмой изложить в следующей редакции:</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b w:val="false"/>
          <w:sz w:val="28"/>
          <w:szCs w:val="28"/>
          <w:lang w:eastAsia="ru-RU"/>
        </w:rPr>
        <w:t xml:space="preserve">«обязательность обобщения результатов публичных консультаций с участием заинтересованных лиц и размещения их в информационно-телекоммуникационной сети «Интернет» (далее </w:t>
      </w:r>
      <w:r>
        <w:rPr>
          <w:rFonts w:eastAsia="Times New Roman" w:cs="Times New Roman" w:ascii="Times New Roman" w:hAnsi="Times New Roman"/>
          <w:b w:val="false"/>
          <w:color w:val="auto"/>
          <w:kern w:val="0"/>
          <w:sz w:val="28"/>
          <w:szCs w:val="28"/>
          <w:lang w:val="ru-RU" w:eastAsia="en-US" w:bidi="ar-SA"/>
        </w:rPr>
        <w:t>‒</w:t>
      </w:r>
      <w:r>
        <w:rPr>
          <w:rFonts w:eastAsia="Times New Roman" w:cs="Times New Roman" w:ascii="Times New Roman" w:hAnsi="Times New Roman"/>
          <w:b w:val="false"/>
          <w:sz w:val="28"/>
          <w:szCs w:val="28"/>
          <w:lang w:eastAsia="ru-RU"/>
        </w:rPr>
        <w:t xml:space="preserve"> сеть «Интернет»)»;</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b w:val="false"/>
          <w:sz w:val="28"/>
          <w:szCs w:val="28"/>
          <w:lang w:eastAsia="ru-RU"/>
        </w:rPr>
        <w:t>дополнить пунктом 1.7  следующего содержания:</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b w:val="false"/>
          <w:sz w:val="28"/>
          <w:szCs w:val="28"/>
          <w:lang w:eastAsia="ru-RU"/>
        </w:rPr>
        <w:t>«1.7. Оценка регулирующего воздействия проводится с учетом степени регулирующего воздействия положений, содержащихся в проекте нормативного правового акта:</w:t>
      </w:r>
    </w:p>
    <w:p>
      <w:pPr>
        <w:pStyle w:val="BodyText"/>
        <w:spacing w:lineRule="auto" w:line="240" w:before="0" w:after="0"/>
        <w:ind w:firstLine="709" w:left="0" w:right="0"/>
        <w:jc w:val="both"/>
        <w:rPr>
          <w:rFonts w:ascii="Times New Roman" w:hAnsi="Times New Roman"/>
        </w:rPr>
      </w:pPr>
      <w:bookmarkStart w:id="0" w:name="p0"/>
      <w:bookmarkEnd w:id="0"/>
      <w:r>
        <w:rPr>
          <w:rFonts w:eastAsia="Times New Roman" w:cs="Times New Roman" w:ascii="Times New Roman" w:hAnsi="Times New Roman"/>
          <w:b w:val="false"/>
          <w:sz w:val="28"/>
          <w:szCs w:val="28"/>
          <w:lang w:eastAsia="ru-RU"/>
        </w:rPr>
        <w:t>а) высокая степень регулирующего воздействия ‒ проект акта содержит положения, устанавливающие ранее не предусмотренные нормативными правовыми актами Российской Федерации и (или) Республики Татарстан обязательные требования, обязанности, запреты и ограничения, ответственность для физических и юридических лиц в сфере предпринимательской и иной экономической деятельности или способствующие их установлению, а также положения, приводящие к возникновению ранее не предусмотренных  нормативными правовыми актами Российской Федерации и (или) Республики Татарстан расходов физических и юридических лиц в сфере предпринимательской и иной экономической деятельности и (или) бюджета Республики Татарстан;</w:t>
      </w:r>
    </w:p>
    <w:p>
      <w:pPr>
        <w:pStyle w:val="BodyText"/>
        <w:spacing w:lineRule="auto" w:line="240" w:before="0" w:after="0"/>
        <w:ind w:firstLine="709" w:left="0" w:right="0"/>
        <w:jc w:val="both"/>
        <w:rPr>
          <w:rFonts w:ascii="Times New Roman" w:hAnsi="Times New Roman"/>
        </w:rPr>
      </w:pPr>
      <w:bookmarkStart w:id="1" w:name="p1_Копия_1"/>
      <w:bookmarkEnd w:id="1"/>
      <w:r>
        <w:rPr>
          <w:rFonts w:ascii="Times New Roman" w:hAnsi="Times New Roman"/>
          <w:b w:val="false"/>
          <w:sz w:val="28"/>
          <w:szCs w:val="28"/>
        </w:rPr>
        <w:t xml:space="preserve">б) средняя степень регулирующего воздействия </w:t>
      </w:r>
      <w:r>
        <w:rPr>
          <w:rFonts w:eastAsia="Times New Roman" w:cs="Times New Roman" w:ascii="Times New Roman" w:hAnsi="Times New Roman"/>
          <w:b w:val="false"/>
          <w:sz w:val="28"/>
          <w:szCs w:val="28"/>
          <w:lang w:eastAsia="ru-RU"/>
        </w:rPr>
        <w:t>‒</w:t>
      </w:r>
      <w:r>
        <w:rPr>
          <w:rFonts w:ascii="Times New Roman" w:hAnsi="Times New Roman"/>
          <w:b w:val="false"/>
          <w:sz w:val="28"/>
          <w:szCs w:val="28"/>
        </w:rPr>
        <w:t xml:space="preserve"> проект акта содержит положения, изменяющие ранее предусмотренные </w:t>
      </w:r>
      <w:r>
        <w:rPr>
          <w:rFonts w:eastAsia="Times New Roman" w:cs="Times New Roman" w:ascii="Times New Roman" w:hAnsi="Times New Roman"/>
          <w:b w:val="false"/>
          <w:sz w:val="28"/>
          <w:szCs w:val="28"/>
          <w:lang w:eastAsia="ru-RU"/>
        </w:rPr>
        <w:t>нормативными правовыми актами</w:t>
      </w:r>
      <w:r>
        <w:rPr>
          <w:rFonts w:ascii="Times New Roman" w:hAnsi="Times New Roman"/>
          <w:b w:val="false"/>
          <w:sz w:val="28"/>
          <w:szCs w:val="28"/>
        </w:rPr>
        <w:t xml:space="preserve"> Российской Федерации и (или) Республики Татарстан </w:t>
      </w:r>
      <w:r>
        <w:rPr>
          <w:rFonts w:eastAsia="Times New Roman" w:cs="Times New Roman" w:ascii="Times New Roman" w:hAnsi="Times New Roman"/>
          <w:b w:val="false"/>
          <w:sz w:val="28"/>
          <w:szCs w:val="28"/>
          <w:lang w:eastAsia="ru-RU"/>
        </w:rPr>
        <w:t>обязательные требования,</w:t>
      </w:r>
      <w:r>
        <w:rPr>
          <w:rFonts w:ascii="Times New Roman" w:hAnsi="Times New Roman"/>
          <w:b w:val="false"/>
          <w:sz w:val="28"/>
          <w:szCs w:val="28"/>
        </w:rPr>
        <w:t xml:space="preserve"> обязанности, запреты и ограничения, </w:t>
      </w:r>
      <w:r>
        <w:rPr>
          <w:rFonts w:eastAsia="Times New Roman" w:cs="Times New Roman" w:ascii="Times New Roman" w:hAnsi="Times New Roman"/>
          <w:b w:val="false"/>
          <w:sz w:val="28"/>
          <w:szCs w:val="28"/>
          <w:lang w:eastAsia="ru-RU"/>
        </w:rPr>
        <w:t>ответственность</w:t>
      </w:r>
      <w:r>
        <w:rPr>
          <w:rFonts w:ascii="Times New Roman" w:hAnsi="Times New Roman"/>
          <w:b w:val="false"/>
          <w:sz w:val="28"/>
          <w:szCs w:val="28"/>
        </w:rPr>
        <w:t xml:space="preserve"> для физических и юридических лиц в сфере предпринимательской и иной экономической деятельности или способствующие их установлению, а также положения, приводящие к увеличению ранее предусмотренных  </w:t>
      </w:r>
      <w:r>
        <w:rPr>
          <w:rFonts w:eastAsia="Times New Roman" w:cs="Times New Roman" w:ascii="Times New Roman" w:hAnsi="Times New Roman"/>
          <w:b w:val="false"/>
          <w:sz w:val="28"/>
          <w:szCs w:val="28"/>
          <w:lang w:eastAsia="ru-RU"/>
        </w:rPr>
        <w:t>нормативными правовыми актами</w:t>
      </w:r>
      <w:r>
        <w:rPr>
          <w:rFonts w:ascii="Times New Roman" w:hAnsi="Times New Roman"/>
          <w:b w:val="false"/>
          <w:sz w:val="28"/>
          <w:szCs w:val="28"/>
        </w:rPr>
        <w:t xml:space="preserve"> Российской Федерации и (или) Республики Татарстан  расходов физических и юридических лиц в сфере предпринимательской и иной экономической деятельности </w:t>
      </w:r>
      <w:r>
        <w:rPr>
          <w:rFonts w:eastAsia="Times New Roman" w:cs="Times New Roman" w:ascii="Times New Roman" w:hAnsi="Times New Roman"/>
          <w:b w:val="false"/>
          <w:sz w:val="28"/>
          <w:szCs w:val="28"/>
          <w:lang w:eastAsia="ru-RU"/>
        </w:rPr>
        <w:t>и (или) бюджета Республики Татарстан;</w:t>
      </w:r>
      <w:r>
        <w:rPr>
          <w:rFonts w:ascii="Times New Roman" w:hAnsi="Times New Roman"/>
          <w:b w:val="false"/>
          <w:sz w:val="28"/>
          <w:szCs w:val="28"/>
        </w:rPr>
        <w:t xml:space="preserve"> </w:t>
      </w:r>
    </w:p>
    <w:p>
      <w:pPr>
        <w:pStyle w:val="BodyText"/>
        <w:spacing w:lineRule="auto" w:line="240" w:before="0" w:after="0"/>
        <w:ind w:firstLine="709" w:left="0" w:right="0"/>
        <w:jc w:val="both"/>
        <w:rPr>
          <w:rFonts w:ascii="Times New Roman" w:hAnsi="Times New Roman"/>
        </w:rPr>
      </w:pPr>
      <w:r>
        <w:rPr>
          <w:rFonts w:ascii="Times New Roman" w:hAnsi="Times New Roman"/>
          <w:b w:val="false"/>
          <w:sz w:val="28"/>
          <w:szCs w:val="28"/>
        </w:rPr>
        <w:t xml:space="preserve">в) низкая степень регулирующего воздействия </w:t>
      </w:r>
      <w:r>
        <w:rPr>
          <w:rFonts w:eastAsia="Times New Roman" w:cs="Times New Roman" w:ascii="Times New Roman" w:hAnsi="Times New Roman"/>
          <w:b w:val="false"/>
          <w:sz w:val="28"/>
          <w:szCs w:val="28"/>
        </w:rPr>
        <w:t>‒</w:t>
      </w:r>
      <w:r>
        <w:rPr>
          <w:rFonts w:ascii="Times New Roman" w:hAnsi="Times New Roman"/>
          <w:b w:val="false"/>
          <w:sz w:val="28"/>
          <w:szCs w:val="28"/>
        </w:rPr>
        <w:t xml:space="preserve"> проект акта не содержит положений, предусмотренных </w:t>
      </w:r>
      <w:r>
        <w:rPr>
          <w:rFonts w:cs="" w:ascii="Times New Roman" w:hAnsi="Times New Roman" w:cstheme="minorBidi"/>
          <w:b w:val="false"/>
          <w:strike w:val="false"/>
          <w:dstrike w:val="false"/>
          <w:color w:val="000000"/>
          <w:sz w:val="28"/>
          <w:szCs w:val="28"/>
          <w:u w:val="none"/>
          <w:effect w:val="none"/>
          <w:shd w:fill="auto" w:val="clear"/>
        </w:rPr>
        <w:t>подпунктами «а»</w:t>
      </w:r>
      <w:r>
        <w:rPr>
          <w:rFonts w:cs="" w:ascii="Times New Roman" w:hAnsi="Times New Roman" w:cstheme="minorBidi"/>
          <w:b w:val="false"/>
          <w:color w:val="000000"/>
          <w:sz w:val="28"/>
          <w:szCs w:val="28"/>
          <w:shd w:fill="auto" w:val="clear"/>
        </w:rPr>
        <w:t xml:space="preserve"> и «</w:t>
      </w:r>
      <w:r>
        <w:rPr>
          <w:rFonts w:cs="" w:ascii="Times New Roman" w:hAnsi="Times New Roman" w:cstheme="minorBidi"/>
          <w:b w:val="false"/>
          <w:strike w:val="false"/>
          <w:dstrike w:val="false"/>
          <w:color w:val="000000"/>
          <w:sz w:val="28"/>
          <w:szCs w:val="28"/>
          <w:u w:val="none"/>
          <w:effect w:val="none"/>
          <w:shd w:fill="auto" w:val="clear"/>
        </w:rPr>
        <w:t>б»</w:t>
      </w:r>
      <w:r>
        <w:rPr>
          <w:rFonts w:cs="" w:ascii="Times New Roman" w:hAnsi="Times New Roman" w:cstheme="minorBidi"/>
          <w:b w:val="false"/>
          <w:color w:val="000000"/>
          <w:sz w:val="28"/>
          <w:szCs w:val="28"/>
          <w:shd w:fill="auto" w:val="clear"/>
        </w:rPr>
        <w:t xml:space="preserve"> </w:t>
      </w:r>
      <w:r>
        <w:rPr>
          <w:rFonts w:ascii="Times New Roman" w:hAnsi="Times New Roman"/>
          <w:b w:val="false"/>
          <w:sz w:val="28"/>
          <w:szCs w:val="28"/>
        </w:rPr>
        <w:t>настоящего пункта, однако подлежит оценке регулирующего воздействия в соответствии с пунктом 1.1 настоящего Порядка.»;</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b w:val="false"/>
          <w:sz w:val="28"/>
          <w:szCs w:val="28"/>
          <w:lang w:eastAsia="ru-RU"/>
        </w:rPr>
        <w:t>дополнить пунктом 1.8  следующего содержания:</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b w:val="false"/>
          <w:sz w:val="28"/>
          <w:szCs w:val="28"/>
          <w:lang w:eastAsia="ru-RU"/>
        </w:rPr>
        <w:t>«1.8. В случае если после подготовки заключения об оценке регулирующего воздействия проект нормативного правового акта, являвшийся предметом оценки регулирующего воздействия, будет доработан (при прохождении согласования) и в результате его доработки в него будут внесены изменения, содержащие положения, имеющие более высокую степень регулирующего воздействия, чем та, которая была определена для данного проекта нормативного правового акта изначально при проведении оценки регулирующего воздействия, и (или) если доработка проекта нормативного правового акта повлечет существенное изменение его содержания  или расширение круга лиц, на которых распространяется его действие без изменения степени регулирующего воздействия, в отношении соответствующего проекта нормативного правового акта повторно проводится оценка регулирующего воздействия в соответствии с настоящим Порядком.»;</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в пункте 2.1:</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абзац пятый признать утратившим силу;</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дополнить абзацами восьмым и девятым следующего содержания:</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«в случае необходимости</w:t>
      </w:r>
      <w:r>
        <w:rPr>
          <w:rFonts w:cs="Times New Roman" w:ascii="Times New Roman" w:hAnsi="Times New Roman"/>
          <w:b w:val="false"/>
          <w:sz w:val="28"/>
          <w:szCs w:val="28"/>
        </w:rPr>
        <w:t xml:space="preserve"> получения дополнительной информации о существовании проблемы или о возможных способах ее решения, в том числе в случае отсутствия предложений в рамках публичных консультаций, проведенных Регулирующим органом, </w:t>
      </w:r>
      <w:r>
        <w:rPr>
          <w:rFonts w:cs="Times New Roman" w:ascii="Times New Roman" w:hAnsi="Times New Roman"/>
          <w:sz w:val="28"/>
          <w:szCs w:val="28"/>
        </w:rPr>
        <w:t>назначает дополнительные публичные консультации;</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готовит заключение об оценке регулирующего воздействия.»;</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в абзаце десятом пункта 2.2 слова «для рассмотрения их Экспертным советом» исключить;</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в пункте 2.3:</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абзац первый изложить в следующей редакции:</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 xml:space="preserve">«2.3. Экспертный совет или член Экспертного совета по функции государственного управления, к предметной области которой относятся положения предлагаемого проекта нормативного правового акта </w:t>
      </w:r>
      <w:r>
        <w:rPr>
          <w:rFonts w:cs="Times New Roman" w:ascii="Times New Roman" w:hAnsi="Times New Roman"/>
          <w:b w:val="false"/>
          <w:sz w:val="28"/>
          <w:szCs w:val="28"/>
        </w:rPr>
        <w:t xml:space="preserve">(далее </w:t>
      </w:r>
      <w:r>
        <w:rPr>
          <w:rFonts w:eastAsia="Times New Roman" w:cs="Times New Roman" w:ascii="Times New Roman" w:hAnsi="Times New Roman"/>
          <w:b w:val="false"/>
          <w:sz w:val="28"/>
          <w:szCs w:val="28"/>
        </w:rPr>
        <w:t>‒</w:t>
      </w:r>
      <w:r>
        <w:rPr>
          <w:rFonts w:cs="Times New Roman" w:ascii="Times New Roman" w:hAnsi="Times New Roman"/>
          <w:b w:val="false"/>
          <w:sz w:val="28"/>
          <w:szCs w:val="28"/>
        </w:rPr>
        <w:t xml:space="preserve"> Эксперт)</w:t>
      </w:r>
      <w:r>
        <w:rPr>
          <w:rFonts w:cs="Times New Roman" w:ascii="Times New Roman" w:hAnsi="Times New Roman"/>
          <w:sz w:val="28"/>
          <w:szCs w:val="28"/>
        </w:rPr>
        <w:t>:»;</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в абзаце четвертом после слова «проведении» дополнить словом «дополнительных»;</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абзац пятый изложить в следующей редакции:</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«назначает срок проведения дополнительных публичных консультаций;»;</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абзац шестой изложить в следующей редакции:</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w:t>
      </w:r>
      <w:r>
        <w:rPr>
          <w:rFonts w:cs="Times New Roman" w:ascii="Times New Roman" w:hAnsi="Times New Roman"/>
          <w:b w:val="false"/>
          <w:sz w:val="28"/>
          <w:szCs w:val="28"/>
        </w:rPr>
        <w:t xml:space="preserve">утверждает состав рабочей группы (далее </w:t>
      </w:r>
      <w:r>
        <w:rPr>
          <w:rFonts w:eastAsia="Times New Roman" w:cs="Times New Roman" w:ascii="Times New Roman" w:hAnsi="Times New Roman"/>
          <w:b w:val="false"/>
          <w:sz w:val="28"/>
          <w:szCs w:val="28"/>
        </w:rPr>
        <w:t>‒</w:t>
      </w:r>
      <w:r>
        <w:rPr>
          <w:rFonts w:cs="Times New Roman" w:ascii="Times New Roman" w:hAnsi="Times New Roman"/>
          <w:b w:val="false"/>
          <w:sz w:val="28"/>
          <w:szCs w:val="28"/>
        </w:rPr>
        <w:t xml:space="preserve"> рабочая группа), которая формируется для отдельного рассматриваемого проекта нормативного правового акта. В состав рабочей группы в обязательном порядке включаются представители Уполномоченного органа, организаций, целью деятельности которых является защита и представление интересов субъектов предпринимательской деятельности. В состав рабочей группы могут входить представители республиканских органов исполнительной власти, в которые рассматриваемый проект нормативного правового акта направляется на согласование в соответствии с установленным порядком.»;</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в пункте 2.4:</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в абзаце третьем слово «консультациях» заменить словом «совещаниях»;</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абзацы четвертый и шестой признать утратившими силу;</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абзац седьмой подпункта 3.1.2 пункта 3.1 изложить в следующей редакции:</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 xml:space="preserve">«срок, в течение которого Регулирующим органом осуществляется прием предложений всех заинтересованных лиц, установленный  </w:t>
      </w:r>
      <w:r>
        <w:rPr>
          <w:rFonts w:cs="Times New Roman" w:ascii="Times New Roman" w:hAnsi="Times New Roman"/>
          <w:b w:val="false"/>
          <w:sz w:val="28"/>
          <w:szCs w:val="28"/>
        </w:rPr>
        <w:t>в соответствии с пунктом 3.2.8 настоящего Порядка, способ их представления и электронный адрес для приема предложений всех заинтересованных лиц.»;</w:t>
      </w:r>
    </w:p>
    <w:p>
      <w:pPr>
        <w:pStyle w:val="Normal"/>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подпункт 3.1.3 пункта 3.1 дополнить абзацем  следующего содержания:</w:t>
      </w:r>
    </w:p>
    <w:p>
      <w:pPr>
        <w:pStyle w:val="Normal"/>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«В случае проведения детальной оценки регулирующего воздействия к уведомлению прикладывается и размещается на официальном сайте Регулирующего органа  в сети «Интернет» Сводный отчет.»;</w:t>
      </w:r>
    </w:p>
    <w:p>
      <w:pPr>
        <w:pStyle w:val="Normal"/>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подпункт 3.2.8 пункта 3.2 изложить в следующей редакции:</w:t>
      </w:r>
    </w:p>
    <w:p>
      <w:pPr>
        <w:pStyle w:val="Normal"/>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 xml:space="preserve">«3.2.8. Срок проведения публичных консультаций устанавливается Регулирующим органом со дня размещения  информации, указанной в пункте 3.2.5 настоящего Порядка, </w:t>
      </w:r>
      <w:r>
        <w:rPr>
          <w:rFonts w:eastAsia="Times New Roman" w:cs="Times New Roman" w:ascii="Times New Roman" w:hAnsi="Times New Roman"/>
          <w:b w:val="false"/>
          <w:sz w:val="28"/>
          <w:szCs w:val="28"/>
          <w:lang w:eastAsia="ru-RU"/>
        </w:rPr>
        <w:t>с учетом степени регулирующего воздействия положений, содержащихся в проекте нормативного правового акта, и не может составлять менее:</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b w:val="false"/>
          <w:sz w:val="28"/>
          <w:szCs w:val="28"/>
          <w:lang w:eastAsia="ru-RU"/>
        </w:rPr>
        <w:t>12 рабочих дней ‒ для проектов нормативных правовых актов, содержащих положения, имеющие высокую степень регулирующего воздействия;</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b w:val="false"/>
          <w:sz w:val="28"/>
          <w:szCs w:val="28"/>
          <w:lang w:eastAsia="ru-RU"/>
        </w:rPr>
        <w:t>10 рабочих дней ‒ для проектов нормативных правовых актов, содержащих положения, имеющие среднюю степень регулирующего воздействия;</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b w:val="false"/>
          <w:sz w:val="28"/>
          <w:szCs w:val="28"/>
          <w:lang w:eastAsia="ru-RU"/>
        </w:rPr>
        <w:t>8 рабочих дней ‒ для проектов нормативных правовых актов, содержащих положения, имеющие низкую степень регулирующего воздействия, а также для проектов нормативных правовых актов об утверждении порядков предоставления субсидий и грантов из бюджета Республики Татарстан.»;</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b w:val="false"/>
          <w:sz w:val="28"/>
          <w:szCs w:val="28"/>
          <w:lang w:eastAsia="ru-RU"/>
        </w:rPr>
        <w:t>пункт 3.3 изложить в следующей редакции:</w:t>
      </w:r>
    </w:p>
    <w:p>
      <w:pPr>
        <w:pStyle w:val="Normal"/>
        <w:spacing w:lineRule="auto" w:line="240" w:before="0" w:after="0"/>
        <w:ind w:firstLine="709" w:left="0" w:right="0"/>
        <w:jc w:val="both"/>
        <w:rPr>
          <w:rFonts w:ascii="Times New Roman" w:hAnsi="Times New Roman"/>
          <w:sz w:val="28"/>
          <w:szCs w:val="28"/>
        </w:rPr>
      </w:pPr>
      <w:r>
        <w:rPr>
          <w:rFonts w:eastAsia="Times New Roman" w:cs="Times New Roman" w:ascii="Times New Roman" w:hAnsi="Times New Roman"/>
          <w:b w:val="false"/>
          <w:sz w:val="28"/>
          <w:szCs w:val="28"/>
          <w:lang w:eastAsia="ru-RU"/>
        </w:rPr>
        <w:t>«3.3. Рассмотрение  проекта нормативного правового акта и материалов предварительной оценки регулирующего воздействия Экспертом или рабочей группой.</w:t>
      </w:r>
    </w:p>
    <w:p>
      <w:pPr>
        <w:pStyle w:val="Normal"/>
        <w:spacing w:lineRule="auto" w:line="240" w:before="0" w:after="0"/>
        <w:ind w:firstLine="709" w:left="0" w:right="0"/>
        <w:jc w:val="both"/>
        <w:rPr>
          <w:rFonts w:ascii="Times New Roman" w:hAnsi="Times New Roman"/>
          <w:sz w:val="28"/>
          <w:szCs w:val="28"/>
        </w:rPr>
      </w:pPr>
      <w:r>
        <w:rPr>
          <w:rFonts w:cs="Times New Roman" w:ascii="Times New Roman" w:hAnsi="Times New Roman"/>
          <w:sz w:val="28"/>
          <w:szCs w:val="28"/>
        </w:rPr>
        <w:t xml:space="preserve">3.3.1. </w:t>
      </w:r>
      <w:r>
        <w:rPr>
          <w:rFonts w:ascii="Times New Roman" w:hAnsi="Times New Roman"/>
          <w:b w:val="false"/>
          <w:sz w:val="28"/>
          <w:szCs w:val="28"/>
        </w:rPr>
        <w:t xml:space="preserve">Проект нормативного правового акта и материалы предварительной оценки регулирующего воздействия рассматриваются </w:t>
      </w:r>
      <w:r>
        <w:rPr>
          <w:rFonts w:cs="Times New Roman" w:ascii="Times New Roman" w:hAnsi="Times New Roman"/>
          <w:b w:val="false"/>
          <w:sz w:val="28"/>
          <w:szCs w:val="28"/>
        </w:rPr>
        <w:t>Экспертом, который направляет свое заключение в Уполномоченный орган</w:t>
      </w:r>
      <w:r>
        <w:rPr>
          <w:rFonts w:ascii="Times New Roman" w:hAnsi="Times New Roman"/>
          <w:b w:val="false"/>
          <w:sz w:val="28"/>
          <w:szCs w:val="28"/>
        </w:rPr>
        <w:t>.</w:t>
      </w:r>
    </w:p>
    <w:p>
      <w:pPr>
        <w:pStyle w:val="Normal"/>
        <w:spacing w:lineRule="auto" w:line="240" w:before="0" w:after="0"/>
        <w:ind w:firstLine="709" w:left="0" w:right="0"/>
        <w:jc w:val="both"/>
        <w:rPr>
          <w:rFonts w:ascii="Times New Roman" w:hAnsi="Times New Roman"/>
          <w:sz w:val="28"/>
          <w:szCs w:val="28"/>
        </w:rPr>
      </w:pPr>
      <w:r>
        <w:rPr>
          <w:rFonts w:ascii="Times New Roman" w:hAnsi="Times New Roman"/>
          <w:sz w:val="28"/>
          <w:szCs w:val="28"/>
        </w:rPr>
        <w:t>3.3.2. Уполномоченный орган с учетом результатов публичных консультаций и заключения Эксперта подготавливает заключение о предварительной оценке регулирующего воздействия в течение 15 календарных дней после поступления заключения Эксперта и направляет его в Регулирующий орган.</w:t>
      </w:r>
    </w:p>
    <w:p>
      <w:pPr>
        <w:pStyle w:val="Normal"/>
        <w:spacing w:lineRule="auto" w:line="240" w:before="0" w:after="0"/>
        <w:ind w:firstLine="709" w:left="0" w:right="0"/>
        <w:jc w:val="both"/>
        <w:rPr>
          <w:rFonts w:ascii="Times New Roman" w:hAnsi="Times New Roman"/>
          <w:sz w:val="28"/>
          <w:szCs w:val="28"/>
        </w:rPr>
      </w:pPr>
      <w:r>
        <w:rPr>
          <w:rFonts w:eastAsia="Calibri" w:cs="" w:ascii="Times New Roman" w:hAnsi="Times New Roman" w:cstheme="minorBidi" w:eastAsiaTheme="minorHAnsi"/>
          <w:sz w:val="28"/>
          <w:szCs w:val="28"/>
          <w:shd w:fill="auto" w:val="clear"/>
        </w:rPr>
        <w:t>В случае рассмотрения проекта рабочей группой, образованной в соответствии с пунктом 2.3 настоящего Порядка, рабочая группа принимает одно из следующих решений о:</w:t>
      </w:r>
    </w:p>
    <w:p>
      <w:pPr>
        <w:pStyle w:val="BodyText"/>
        <w:spacing w:lineRule="auto" w:line="240" w:before="0" w:after="0"/>
        <w:ind w:firstLine="709" w:left="0" w:right="0"/>
        <w:jc w:val="both"/>
        <w:rPr>
          <w:rFonts w:ascii="Times New Roman" w:hAnsi="Times New Roman"/>
          <w:sz w:val="28"/>
          <w:szCs w:val="28"/>
        </w:rPr>
      </w:pPr>
      <w:r>
        <w:rPr>
          <w:rFonts w:ascii="Times New Roman" w:hAnsi="Times New Roman"/>
          <w:b w:val="false"/>
          <w:sz w:val="28"/>
          <w:szCs w:val="28"/>
        </w:rPr>
        <w:t>целесообразности предложенного регулирования и направлении проекта нормативного правового акта на согласование в установленном порядке;</w:t>
      </w:r>
    </w:p>
    <w:p>
      <w:pPr>
        <w:pStyle w:val="BodyText"/>
        <w:spacing w:lineRule="auto" w:line="240" w:before="0" w:after="0"/>
        <w:ind w:firstLine="709" w:left="0" w:right="0"/>
        <w:jc w:val="both"/>
        <w:rPr>
          <w:rFonts w:ascii="Times New Roman" w:hAnsi="Times New Roman"/>
          <w:sz w:val="28"/>
          <w:szCs w:val="28"/>
        </w:rPr>
      </w:pPr>
      <w:r>
        <w:rPr>
          <w:rFonts w:ascii="Times New Roman" w:hAnsi="Times New Roman"/>
          <w:b w:val="false"/>
          <w:sz w:val="28"/>
          <w:szCs w:val="28"/>
        </w:rPr>
        <w:t xml:space="preserve">необходимости детальной оценки регулирующего воздействия и (или)  проведении дополнительных публичных консультаций; </w:t>
      </w:r>
    </w:p>
    <w:p>
      <w:pPr>
        <w:pStyle w:val="BodyText"/>
        <w:spacing w:lineRule="auto" w:line="240" w:before="0" w:after="0"/>
        <w:ind w:firstLine="709" w:left="0" w:right="0"/>
        <w:jc w:val="both"/>
        <w:rPr>
          <w:rFonts w:ascii="Times New Roman" w:hAnsi="Times New Roman"/>
          <w:sz w:val="28"/>
          <w:szCs w:val="28"/>
        </w:rPr>
      </w:pPr>
      <w:r>
        <w:rPr>
          <w:rFonts w:ascii="Times New Roman" w:hAnsi="Times New Roman"/>
          <w:b w:val="false"/>
          <w:sz w:val="28"/>
          <w:szCs w:val="28"/>
        </w:rPr>
        <w:t>мотивированном отклонении предложенного регулирования и принятия (издания) нормативного правового акта.</w:t>
      </w:r>
    </w:p>
    <w:p>
      <w:pPr>
        <w:pStyle w:val="BodyText"/>
        <w:spacing w:lineRule="auto" w:line="240" w:before="0" w:after="0"/>
        <w:ind w:firstLine="709" w:left="0" w:right="0"/>
        <w:jc w:val="both"/>
        <w:rPr>
          <w:rFonts w:ascii="Times New Roman" w:hAnsi="Times New Roman"/>
          <w:sz w:val="28"/>
          <w:szCs w:val="28"/>
        </w:rPr>
      </w:pPr>
      <w:r>
        <w:rPr>
          <w:rFonts w:ascii="Times New Roman" w:hAnsi="Times New Roman"/>
          <w:b w:val="false"/>
          <w:sz w:val="28"/>
          <w:szCs w:val="28"/>
        </w:rPr>
        <w:t>Решение рабочей группы оформляется протоколом и прилагается к  заключению Уполномоченного органа о предварительной оценке регулирующего воздействия.</w:t>
      </w:r>
    </w:p>
    <w:p>
      <w:pPr>
        <w:pStyle w:val="BodyText"/>
        <w:spacing w:lineRule="auto" w:line="240" w:before="0" w:after="0"/>
        <w:ind w:firstLine="709" w:left="0" w:right="0"/>
        <w:jc w:val="both"/>
        <w:rPr>
          <w:rFonts w:ascii="Times New Roman" w:hAnsi="Times New Roman"/>
          <w:sz w:val="28"/>
          <w:szCs w:val="28"/>
        </w:rPr>
      </w:pPr>
      <w:r>
        <w:rPr>
          <w:rFonts w:eastAsia="Times New Roman" w:cs="Times New Roman" w:ascii="Times New Roman" w:hAnsi="Times New Roman"/>
          <w:b w:val="false"/>
          <w:sz w:val="28"/>
          <w:szCs w:val="28"/>
          <w:shd w:fill="auto" w:val="clear"/>
          <w:lang w:eastAsia="ru-RU"/>
        </w:rPr>
        <w:t xml:space="preserve">3.3.3. </w:t>
      </w:r>
      <w:r>
        <w:rPr>
          <w:rFonts w:eastAsia="Calibri" w:cs="" w:ascii="Times New Roman" w:hAnsi="Times New Roman" w:cstheme="minorBidi" w:eastAsiaTheme="minorHAnsi"/>
          <w:b w:val="false"/>
          <w:sz w:val="28"/>
          <w:szCs w:val="28"/>
          <w:shd w:fill="auto" w:val="clear"/>
        </w:rPr>
        <w:t>Срок проведения дополнительных публичных консультаций со дня принятия решения рабочей группой не может быть менее 5 рабочих дней.</w:t>
      </w:r>
    </w:p>
    <w:p>
      <w:pPr>
        <w:pStyle w:val="BodyText"/>
        <w:spacing w:lineRule="auto" w:line="240" w:before="0" w:after="0"/>
        <w:ind w:firstLine="709" w:left="0" w:right="0"/>
        <w:jc w:val="both"/>
        <w:rPr>
          <w:rFonts w:ascii="Times New Roman" w:hAnsi="Times New Roman"/>
          <w:sz w:val="28"/>
          <w:szCs w:val="28"/>
        </w:rPr>
      </w:pPr>
      <w:r>
        <w:rPr>
          <w:rFonts w:eastAsia="Calibri" w:cs="" w:ascii="Times New Roman" w:hAnsi="Times New Roman" w:cstheme="minorBidi" w:eastAsiaTheme="minorHAnsi"/>
          <w:b w:val="false"/>
          <w:sz w:val="28"/>
          <w:szCs w:val="28"/>
          <w:shd w:fill="auto" w:val="clear"/>
        </w:rPr>
        <w:t>Информационное сообщение о проведении дополнительных публичных консультаций включает наименование проекта нормативного правового акта, подлежащего дополнительному публичному обсуждению, информацию о продолжительности проведения дополнительных публичных консультаций, способе направления предложений.</w:t>
      </w:r>
    </w:p>
    <w:p>
      <w:pPr>
        <w:pStyle w:val="BodyText"/>
        <w:spacing w:lineRule="auto" w:line="240" w:before="0" w:after="0"/>
        <w:ind w:firstLine="709" w:left="0" w:right="0"/>
        <w:jc w:val="both"/>
        <w:rPr>
          <w:rFonts w:ascii="Times New Roman" w:hAnsi="Times New Roman"/>
          <w:sz w:val="28"/>
          <w:szCs w:val="28"/>
        </w:rPr>
      </w:pPr>
      <w:r>
        <w:rPr>
          <w:rFonts w:ascii="Times New Roman" w:hAnsi="Times New Roman"/>
          <w:b w:val="false"/>
          <w:sz w:val="28"/>
          <w:szCs w:val="28"/>
        </w:rPr>
        <w:t xml:space="preserve">Уполномоченный орган производит адресную рассылку информационного сообщения о проведении дополнительных публичных консультаций  участникам оценки регулирующего воздействия, включенным в перечень в соответствии с </w:t>
      </w:r>
      <w:r>
        <w:rPr>
          <w:rFonts w:ascii="Times New Roman" w:hAnsi="Times New Roman"/>
          <w:b w:val="false"/>
          <w:strike w:val="false"/>
          <w:dstrike w:val="false"/>
          <w:color w:val="auto"/>
          <w:sz w:val="28"/>
          <w:szCs w:val="28"/>
          <w:u w:val="none"/>
          <w:effect w:val="none"/>
        </w:rPr>
        <w:t>пунктом 3.1.4</w:t>
      </w:r>
      <w:r>
        <w:rPr>
          <w:rFonts w:ascii="Times New Roman" w:hAnsi="Times New Roman"/>
          <w:b w:val="false"/>
          <w:color w:val="auto"/>
          <w:sz w:val="28"/>
          <w:szCs w:val="28"/>
        </w:rPr>
        <w:t xml:space="preserve"> н</w:t>
      </w:r>
      <w:r>
        <w:rPr>
          <w:rFonts w:ascii="Times New Roman" w:hAnsi="Times New Roman"/>
          <w:b w:val="false"/>
          <w:sz w:val="28"/>
          <w:szCs w:val="28"/>
        </w:rPr>
        <w:t>астоящего Порядка.</w:t>
      </w:r>
    </w:p>
    <w:p>
      <w:pPr>
        <w:pStyle w:val="BodyText"/>
        <w:spacing w:lineRule="auto" w:line="240" w:before="0" w:after="0"/>
        <w:ind w:firstLine="709" w:left="0" w:right="0"/>
        <w:jc w:val="both"/>
        <w:rPr>
          <w:rFonts w:ascii="Times New Roman" w:hAnsi="Times New Roman"/>
          <w:sz w:val="28"/>
          <w:szCs w:val="28"/>
        </w:rPr>
      </w:pPr>
      <w:r>
        <w:rPr>
          <w:rFonts w:ascii="Times New Roman" w:hAnsi="Times New Roman"/>
          <w:b w:val="false"/>
          <w:color w:val="auto"/>
          <w:sz w:val="28"/>
          <w:szCs w:val="28"/>
        </w:rPr>
        <w:t xml:space="preserve">Уполномоченный орган оформляет сводку предложений в порядке, установленном </w:t>
      </w:r>
      <w:r>
        <w:rPr>
          <w:rFonts w:ascii="Times New Roman" w:hAnsi="Times New Roman"/>
          <w:b w:val="false"/>
          <w:strike w:val="false"/>
          <w:dstrike w:val="false"/>
          <w:color w:val="auto"/>
          <w:sz w:val="28"/>
          <w:szCs w:val="28"/>
          <w:u w:val="none"/>
          <w:effect w:val="none"/>
        </w:rPr>
        <w:t>пунктом 3.1.6</w:t>
      </w:r>
      <w:r>
        <w:rPr>
          <w:rFonts w:ascii="Times New Roman" w:hAnsi="Times New Roman"/>
          <w:b w:val="false"/>
          <w:color w:val="auto"/>
          <w:sz w:val="28"/>
          <w:szCs w:val="28"/>
        </w:rPr>
        <w:t xml:space="preserve"> настоящего Порядка.</w:t>
      </w:r>
    </w:p>
    <w:p>
      <w:pPr>
        <w:pStyle w:val="BodyText"/>
        <w:spacing w:lineRule="auto" w:line="240" w:before="0" w:after="0"/>
        <w:ind w:firstLine="709" w:left="0" w:right="0"/>
        <w:jc w:val="both"/>
        <w:rPr>
          <w:rFonts w:ascii="Times New Roman" w:hAnsi="Times New Roman"/>
          <w:sz w:val="28"/>
          <w:szCs w:val="28"/>
        </w:rPr>
      </w:pPr>
      <w:r>
        <w:rPr>
          <w:rFonts w:eastAsia="Times New Roman" w:cs="Times New Roman" w:ascii="Times New Roman" w:hAnsi="Times New Roman"/>
          <w:b w:val="false"/>
          <w:sz w:val="28"/>
          <w:szCs w:val="28"/>
          <w:shd w:fill="auto" w:val="clear"/>
          <w:lang w:eastAsia="ru-RU"/>
        </w:rPr>
        <w:t xml:space="preserve">3.3.4. </w:t>
      </w:r>
      <w:r>
        <w:rPr>
          <w:rFonts w:ascii="Times New Roman" w:hAnsi="Times New Roman"/>
          <w:b w:val="false"/>
          <w:sz w:val="28"/>
          <w:szCs w:val="28"/>
        </w:rPr>
        <w:t>С учетом результатов дополнительных публичных консультаций рабочая группа в трехдневный срок, исчисляемый в рабочих днях, принимает решение об одобрении, мотивированном отклонении проекта нормативного правового акта или направлении его в Регулирующий орган на доработку с учетом материалов дополнительных публичных консультаций и (или) для проведения детальной оценки регулирующего воздействия.</w:t>
      </w:r>
    </w:p>
    <w:p>
      <w:pPr>
        <w:pStyle w:val="BodyText"/>
        <w:spacing w:lineRule="auto" w:line="240" w:before="0" w:after="0"/>
        <w:ind w:firstLine="709" w:left="0" w:right="0"/>
        <w:jc w:val="both"/>
        <w:rPr>
          <w:rFonts w:ascii="Times New Roman" w:hAnsi="Times New Roman"/>
          <w:sz w:val="28"/>
          <w:szCs w:val="28"/>
        </w:rPr>
      </w:pPr>
      <w:r>
        <w:rPr>
          <w:rFonts w:ascii="Times New Roman" w:hAnsi="Times New Roman"/>
          <w:b w:val="false"/>
          <w:color w:val="auto"/>
          <w:sz w:val="28"/>
          <w:szCs w:val="28"/>
        </w:rPr>
        <w:t xml:space="preserve">3.3.5. Сведения о результатах  </w:t>
      </w:r>
      <w:r>
        <w:rPr>
          <w:rFonts w:cs="" w:ascii="Times New Roman" w:hAnsi="Times New Roman" w:cstheme="minorBidi"/>
          <w:b w:val="false"/>
          <w:color w:val="000000"/>
          <w:sz w:val="28"/>
          <w:szCs w:val="28"/>
          <w:shd w:fill="auto" w:val="clear"/>
        </w:rPr>
        <w:t>дополнительных публичных консультаций включаются в  заключение об оценке регулирующего воздействия.</w:t>
      </w:r>
    </w:p>
    <w:p>
      <w:pPr>
        <w:pStyle w:val="BodyText"/>
        <w:spacing w:lineRule="auto" w:line="240" w:before="0" w:after="0"/>
        <w:ind w:firstLine="709" w:left="0" w:right="0"/>
        <w:jc w:val="both"/>
        <w:rPr>
          <w:rFonts w:ascii="Times New Roman" w:hAnsi="Times New Roman"/>
          <w:b w:val="false"/>
          <w:sz w:val="28"/>
          <w:szCs w:val="28"/>
        </w:rPr>
      </w:pPr>
      <w:r>
        <w:rPr>
          <w:rFonts w:cs="" w:ascii="Times New Roman" w:hAnsi="Times New Roman" w:cstheme="minorBidi"/>
          <w:b w:val="false"/>
          <w:color w:val="000000"/>
          <w:sz w:val="28"/>
          <w:szCs w:val="28"/>
          <w:shd w:fill="auto" w:val="clear"/>
        </w:rPr>
        <w:t>3.3.6. Участники оценки регулирующего воздействия информируются обо всех мероприятиях по оценке регулирующего воздействия.</w:t>
      </w:r>
    </w:p>
    <w:p>
      <w:pPr>
        <w:pStyle w:val="BodyText"/>
        <w:spacing w:lineRule="auto" w:line="240" w:before="0" w:after="0"/>
        <w:ind w:firstLine="709" w:left="0" w:right="0"/>
        <w:jc w:val="both"/>
        <w:rPr>
          <w:rFonts w:ascii="Times New Roman" w:hAnsi="Times New Roman"/>
          <w:b w:val="false"/>
          <w:sz w:val="28"/>
          <w:szCs w:val="28"/>
        </w:rPr>
      </w:pPr>
      <w:r>
        <w:rPr>
          <w:rFonts w:ascii="Times New Roman" w:hAnsi="Times New Roman"/>
          <w:b w:val="false"/>
          <w:sz w:val="28"/>
          <w:szCs w:val="28"/>
        </w:rPr>
        <w:t xml:space="preserve">3.3.7. Детальная оценка регулирующего воздействия производится в соответствии с утвержденной Уполномоченным органом методикой. </w:t>
      </w:r>
    </w:p>
    <w:p>
      <w:pPr>
        <w:pStyle w:val="BodyText"/>
        <w:spacing w:lineRule="auto" w:line="240" w:before="0" w:after="0"/>
        <w:ind w:firstLine="709" w:left="0" w:right="0"/>
        <w:jc w:val="both"/>
        <w:rPr>
          <w:rFonts w:ascii="Times New Roman" w:hAnsi="Times New Roman"/>
          <w:sz w:val="28"/>
          <w:szCs w:val="28"/>
        </w:rPr>
      </w:pPr>
      <w:r>
        <w:rPr>
          <w:rFonts w:eastAsia="Calibri" w:cs="" w:ascii="Times New Roman" w:hAnsi="Times New Roman" w:cstheme="minorBidi" w:eastAsiaTheme="minorHAnsi"/>
          <w:b w:val="false"/>
          <w:sz w:val="28"/>
          <w:szCs w:val="28"/>
          <w:shd w:fill="auto" w:val="clear"/>
        </w:rPr>
        <w:t>3.3.8. Уполномоченный орган подготавливает заключение о предварительной оценке регулирующего воздействия в течение 15 календарных дней после принятия решения рабочей группой, а в случае проведения дополнительных публичных консультаций по решению Уполномоченного органа в течение 10 рабочих дней после их завершения и направляет его в Регулирующий орган.</w:t>
      </w:r>
    </w:p>
    <w:p>
      <w:pPr>
        <w:pStyle w:val="BodyText"/>
        <w:spacing w:lineRule="auto" w:line="240" w:before="0" w:after="0"/>
        <w:ind w:firstLine="709" w:left="0" w:right="0"/>
        <w:jc w:val="both"/>
        <w:rPr>
          <w:rFonts w:ascii="Times New Roman" w:hAnsi="Times New Roman"/>
          <w:sz w:val="28"/>
          <w:szCs w:val="28"/>
        </w:rPr>
      </w:pPr>
      <w:r>
        <w:rPr>
          <w:rFonts w:eastAsia="Times New Roman" w:cs="Times New Roman" w:ascii="Times New Roman" w:hAnsi="Times New Roman"/>
          <w:b w:val="false"/>
          <w:sz w:val="28"/>
          <w:szCs w:val="28"/>
          <w:lang w:eastAsia="ru-RU"/>
        </w:rPr>
        <w:t xml:space="preserve">3.3.9. В целях анализа предложений, поступивших от участников публичных или дополнительных публичных консультаций, устранения неурегулированных разногласий, Уполномоченный орган в течение срока, отведенного ему для подготовки заключения об оценке регулирующего воздействия, вправе провести совещание с участием Эксперта, органов и организаций, включенных в перечень в соответствии с </w:t>
      </w:r>
      <w:r>
        <w:rPr>
          <w:rFonts w:eastAsia="Times New Roman" w:cs="Times New Roman" w:ascii="Times New Roman" w:hAnsi="Times New Roman"/>
          <w:b w:val="false"/>
          <w:strike w:val="false"/>
          <w:dstrike w:val="false"/>
          <w:color w:val="auto"/>
          <w:sz w:val="28"/>
          <w:szCs w:val="28"/>
          <w:u w:val="none"/>
          <w:effect w:val="none"/>
          <w:lang w:eastAsia="ru-RU"/>
        </w:rPr>
        <w:t>пунктом 3.1.4, и Регулирующего органа. Решения принятые на совещании оформляются протоколом, который прикладывается к заключению об оценке регулирующего воздействия.»;</w:t>
      </w:r>
    </w:p>
    <w:p>
      <w:pPr>
        <w:pStyle w:val="Normal"/>
        <w:spacing w:lineRule="auto" w:line="240" w:before="0" w:after="0"/>
        <w:ind w:firstLine="709" w:left="0" w:right="0"/>
        <w:jc w:val="both"/>
        <w:rPr>
          <w:rFonts w:ascii="Times New Roman" w:hAnsi="Times New Roman"/>
        </w:rPr>
      </w:pPr>
      <w:r>
        <w:rPr>
          <w:rFonts w:cs="Times New Roman" w:ascii="Times New Roman" w:hAnsi="Times New Roman"/>
          <w:sz w:val="28"/>
          <w:szCs w:val="28"/>
        </w:rPr>
        <w:t xml:space="preserve">пункт 4.5 </w:t>
      </w:r>
      <w:r>
        <w:rPr>
          <w:rFonts w:eastAsia="Times New Roman" w:cs="Times New Roman" w:ascii="Times New Roman" w:hAnsi="Times New Roman"/>
          <w:b w:val="false"/>
          <w:sz w:val="28"/>
          <w:szCs w:val="28"/>
          <w:shd w:fill="auto" w:val="clear"/>
          <w:lang w:eastAsia="ru-RU"/>
        </w:rPr>
        <w:t>изложить в следующей редакции:</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b w:val="false"/>
          <w:sz w:val="28"/>
          <w:szCs w:val="28"/>
          <w:shd w:fill="auto" w:val="clear"/>
          <w:lang w:eastAsia="ru-RU"/>
        </w:rPr>
        <w:t>«4.5. План утверждается Уполномоченным органом на соответствующий календарный год не позднее семи рабочих дней до начала планового периода. Уполномоченный орган вправе внести изменения в план.</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b w:val="false"/>
          <w:sz w:val="28"/>
          <w:szCs w:val="28"/>
          <w:shd w:fill="auto" w:val="clear"/>
          <w:lang w:eastAsia="ru-RU"/>
        </w:rPr>
        <w:t xml:space="preserve">В </w:t>
      </w:r>
      <w:r>
        <w:rPr>
          <w:rFonts w:ascii="Times New Roman" w:hAnsi="Times New Roman"/>
          <w:b w:val="false"/>
          <w:sz w:val="28"/>
          <w:szCs w:val="28"/>
        </w:rPr>
        <w:t>течение пяти рабочих дней со дня утверждения план размещается на официальном сайте Уполномоченного органа в сети «Интернет».»;</w:t>
      </w:r>
    </w:p>
    <w:p>
      <w:pPr>
        <w:pStyle w:val="Normal"/>
        <w:spacing w:lineRule="auto" w:line="240" w:before="0" w:after="0"/>
        <w:ind w:firstLine="709" w:left="0" w:right="0"/>
        <w:jc w:val="both"/>
        <w:rPr>
          <w:rFonts w:ascii="Times New Roman" w:hAnsi="Times New Roman"/>
        </w:rPr>
      </w:pPr>
      <w:r>
        <w:rPr>
          <w:rFonts w:eastAsia="Times New Roman" w:cs="Times New Roman" w:ascii="Times New Roman" w:hAnsi="Times New Roman"/>
          <w:b w:val="false"/>
          <w:sz w:val="28"/>
          <w:szCs w:val="28"/>
          <w:shd w:fill="auto" w:val="clear"/>
          <w:lang w:eastAsia="ru-RU"/>
        </w:rPr>
        <w:t>в пункте 4.10 слова «независимых экспертов» заменить словами «члена Экспертного совета»;</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в</w:t>
      </w:r>
      <w:r>
        <w:rPr>
          <w:rFonts w:cs="Times New Roman" w:ascii="Times New Roman" w:hAnsi="Times New Roman"/>
          <w:sz w:val="28"/>
          <w:szCs w:val="28"/>
        </w:rPr>
        <w:t xml:space="preserve"> Положении об Экспертном совете по оценке регулирующего воздействия  нормативных правовых актов Республики Татарстан и проектов нормативных правовых актов  Республики Татарстан, утвержденном указанным Постановлением:</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sz w:val="28"/>
          <w:szCs w:val="28"/>
        </w:rPr>
        <w:t xml:space="preserve">наименование изложить в следующей редакции: </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sz w:val="28"/>
          <w:szCs w:val="28"/>
        </w:rPr>
        <w:t xml:space="preserve">«Положение об Экспертном совете по оценке регулирующего воздействия проектов нормативных правовых актов Республики Татарстан»; </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sz w:val="28"/>
          <w:szCs w:val="28"/>
        </w:rPr>
        <w:t>пункт 1.1 изложить в следующей редакции:</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 xml:space="preserve">«1.1. Экспертный совет по оценке регулирующего воздействия проектов нормативных правовых актов Республики Татарстан (далее </w:t>
      </w:r>
      <w:r>
        <w:rPr>
          <w:rFonts w:eastAsia="Times New Roman" w:cs="Times New Roman" w:ascii="Times New Roman" w:hAnsi="Times New Roman"/>
          <w:b w:val="false"/>
          <w:sz w:val="28"/>
          <w:szCs w:val="28"/>
        </w:rPr>
        <w:t>‒</w:t>
      </w:r>
      <w:r>
        <w:rPr>
          <w:rFonts w:cs="Times New Roman" w:ascii="Times New Roman" w:hAnsi="Times New Roman"/>
          <w:b w:val="false"/>
          <w:sz w:val="28"/>
          <w:szCs w:val="28"/>
        </w:rPr>
        <w:t xml:space="preserve"> Экспертный совет) создается с целью оценки регулирующего воздействия проектов нормативных правовых актов и принятия решения о целесообразности принятия нормативных правовых актов или нормативного регулирования.»;</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абзац второй пункта 2.1 изложить в следующей редакции:</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«рассмотрение проекта нормативного правового акта и материалов предварительной, детальной оценки регулирующего воздействия проекта нормативного правового акта;»;</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абзац третий пункта 2.1 изложить в следующей редакции:</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«вынесение решений об одобрении проекта нормативного правового акта, необходимости детальной оценки регулирующего воздействия и проведении дополнительных публичных консультаций, мотивированном отклонении проекта нормативного правового акта, направлении его разработчику проекта на доработку  с учетом материалов дополнительных публичных консультаций и детальной оценки регулирующего воздействия, если таковые были проведены к моменту принятия решения.»;</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в пункте 3.1:</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абзац второй изложить в следующей редакции:</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«утверждает состав рабочей группы и определяет ее руководителя из состава Экспертного совета для проведения предварительной или детальной оценки регулирующего воздействия;»;</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в абзаце третьем слово «экспертизы» заменить словами «оценки регулирующего воздействия»;</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в абзаце четвертом после слова «проведения» дополнить словом «дополнительных»;</w:t>
      </w:r>
    </w:p>
    <w:p>
      <w:pPr>
        <w:pStyle w:val="BodyText"/>
        <w:spacing w:lineRule="auto" w:line="240" w:before="0" w:after="0"/>
        <w:ind w:firstLine="709" w:left="0" w:right="0"/>
        <w:jc w:val="both"/>
        <w:rPr>
          <w:rFonts w:ascii="Times New Roman" w:hAnsi="Times New Roman"/>
          <w:highlight w:val="none"/>
          <w:shd w:fill="auto" w:val="clear"/>
        </w:rPr>
      </w:pPr>
      <w:r>
        <w:rPr>
          <w:rFonts w:cs="Times New Roman" w:ascii="Times New Roman" w:hAnsi="Times New Roman"/>
          <w:b w:val="false"/>
          <w:sz w:val="28"/>
          <w:szCs w:val="28"/>
          <w:shd w:fill="auto" w:val="clear"/>
        </w:rPr>
        <w:t>в пункте 4.6:</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в абзаце третьем цифры «39» заменить цифрами «36»;</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абзац четвертый изложить в следующей редакции:</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 xml:space="preserve">«На втором этапе Уполномоченный орган на официальном сайте в информационно-телекоммуникационной сети «Интернет» размещает информацию о втором этапе отбора экспертов в состав Экспертного совета и анкету кандидата (для заполнения в электронном виде). Одновременно соответствующая информация направляется в республиканские органы исполнительной власти, органы местного самоуправления муниципальных образований с населением свыше 500 тыс. человек, Общественную палату Республики Татарстан, Академию наук Республики Татарстан, высшие учебные заведения Республики Татарстан, общественные объединения предпринимателей и профессиональные союзы, </w:t>
      </w:r>
      <w:r>
        <w:rPr>
          <w:rFonts w:cs="Times New Roman" w:ascii="Times New Roman" w:hAnsi="Times New Roman"/>
          <w:b w:val="false"/>
          <w:color w:val="auto"/>
          <w:sz w:val="28"/>
          <w:szCs w:val="28"/>
        </w:rPr>
        <w:t xml:space="preserve">а также в </w:t>
      </w:r>
      <w:r>
        <w:rPr>
          <w:rFonts w:cs="Times New Roman" w:ascii="Times New Roman" w:hAnsi="Times New Roman"/>
          <w:b w:val="false"/>
          <w:i w:val="false"/>
          <w:caps w:val="false"/>
          <w:smallCaps w:val="false"/>
          <w:color w:val="auto"/>
          <w:spacing w:val="0"/>
          <w:sz w:val="28"/>
          <w:szCs w:val="28"/>
        </w:rPr>
        <w:t>Республиканское агентство по печати и массовым коммуникациям «Татмедиа»</w:t>
      </w:r>
      <w:r>
        <w:rPr>
          <w:rFonts w:cs="Times New Roman" w:ascii="Times New Roman" w:hAnsi="Times New Roman"/>
          <w:b w:val="false"/>
          <w:color w:val="auto"/>
          <w:sz w:val="28"/>
          <w:szCs w:val="28"/>
        </w:rPr>
        <w:t>.»;</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color w:val="auto"/>
          <w:sz w:val="28"/>
          <w:szCs w:val="28"/>
        </w:rPr>
        <w:t>абзац восьмой изложить в следующей редакции:</w:t>
      </w:r>
    </w:p>
    <w:p>
      <w:pPr>
        <w:pStyle w:val="BodyText"/>
        <w:spacing w:lineRule="auto" w:line="240" w:before="0" w:after="0"/>
        <w:ind w:firstLine="709" w:left="0" w:right="0"/>
        <w:jc w:val="both"/>
        <w:rPr>
          <w:rFonts w:ascii="Times New Roman" w:hAnsi="Times New Roman"/>
          <w:sz w:val="28"/>
          <w:szCs w:val="28"/>
        </w:rPr>
      </w:pPr>
      <w:r>
        <w:rPr>
          <w:rFonts w:cs="Times New Roman" w:ascii="Times New Roman" w:hAnsi="Times New Roman"/>
          <w:b w:val="false"/>
          <w:sz w:val="28"/>
          <w:szCs w:val="28"/>
        </w:rPr>
        <w:t>«</w:t>
      </w:r>
      <w:r>
        <w:rPr>
          <w:rFonts w:ascii="Times New Roman" w:hAnsi="Times New Roman"/>
          <w:b w:val="false"/>
          <w:sz w:val="28"/>
          <w:szCs w:val="28"/>
        </w:rPr>
        <w:t>На третьем этапе эксперты, включенные в предварительный состав Реестра, проводят открытое голосование (рейтингование) в онлайн-режиме. Каждый из экспертов может проголосовать только за одного кандидата по каждой из функций государственного управления для включения в действующий состав Экспертного совета и всего за пять таких кандидатов для включения в постоянный состав Реестра. Если предварительный состав Реестра содержит более 10 кандидатур на одну функцию государственного управления, исключаются кандидаты, набравшие меньшее число голосов.»;</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в абзаце десятом цифры «39» заменить цифрами «36»;</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в пункт 4.7 изложить в следующей редакции:</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«4.7. Срок полномочий Экспертного совета составляет 5 лет со дня формирования полного состава Экспертного совета. По истечении пятилетнего срока формируется новый состав Экспертного совета в соответствии с</w:t>
      </w:r>
      <w:r>
        <w:rPr>
          <w:rFonts w:cs="Times New Roman" w:ascii="Times New Roman" w:hAnsi="Times New Roman"/>
          <w:b w:val="false"/>
          <w:color w:val="auto"/>
          <w:sz w:val="28"/>
          <w:szCs w:val="28"/>
        </w:rPr>
        <w:t xml:space="preserve"> </w:t>
      </w:r>
      <w:r>
        <w:rPr>
          <w:rFonts w:cs="Times New Roman" w:ascii="Times New Roman" w:hAnsi="Times New Roman"/>
          <w:b w:val="false"/>
          <w:strike w:val="false"/>
          <w:dstrike w:val="false"/>
          <w:color w:val="auto"/>
          <w:sz w:val="28"/>
          <w:szCs w:val="28"/>
          <w:u w:val="none"/>
          <w:effect w:val="none"/>
        </w:rPr>
        <w:t>п. 4.6</w:t>
      </w:r>
      <w:r>
        <w:rPr>
          <w:rFonts w:cs="Times New Roman" w:ascii="Times New Roman" w:hAnsi="Times New Roman"/>
          <w:b w:val="false"/>
          <w:sz w:val="28"/>
          <w:szCs w:val="28"/>
        </w:rPr>
        <w:t xml:space="preserve"> настоящего Положения.</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Замена члена Экспертного совета до истечения срока полномочий Экспертного совета проводится путем заочного голосования членов Экспертного совета. Кандидатура нового члена Экспертного совета выбирается из постоянного состава Реестра. Результат голосования оформляется протоколом.»;</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абзац второй пункта 5.2 изложить в следующей редакции:</w:t>
      </w:r>
    </w:p>
    <w:p>
      <w:pPr>
        <w:pStyle w:val="BodyText"/>
        <w:spacing w:lineRule="auto" w:line="240" w:before="0" w:after="0"/>
        <w:ind w:firstLine="709" w:left="0" w:right="0"/>
        <w:jc w:val="both"/>
        <w:rPr>
          <w:rFonts w:ascii="Times New Roman" w:hAnsi="Times New Roman"/>
          <w:sz w:val="28"/>
          <w:szCs w:val="28"/>
        </w:rPr>
      </w:pPr>
      <w:r>
        <w:rPr>
          <w:rFonts w:cs="Times New Roman" w:ascii="Times New Roman" w:hAnsi="Times New Roman"/>
          <w:b w:val="false"/>
          <w:sz w:val="28"/>
          <w:szCs w:val="28"/>
        </w:rPr>
        <w:t>«</w:t>
      </w:r>
      <w:r>
        <w:rPr>
          <w:rFonts w:ascii="Times New Roman" w:hAnsi="Times New Roman"/>
          <w:b w:val="false"/>
          <w:sz w:val="28"/>
          <w:szCs w:val="28"/>
        </w:rPr>
        <w:t>осуществляет общее руководство работой Экспертного совета, проводит заседания Экспертного совета и при необходимости рабочих групп, а также осуществляет общий контроль за  исполнением решений Экспертного совета;»;</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в пункте 5.4 слова «1 раза в месяц» словами «двух раз в год по мере необходимости»;</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в пункте 5.5 после слова «также» дополнить словом «внешние»;</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в абзаце пятом пункта 5.7 слова «консультациях» заменить словом «совещаниях»;</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пункт 5.8 изложить в следующей редакции:</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«5.8. Сведения о работе Экспертного совета и рабочих групп являются публичными и размещаются на официальном сайте Уполномоченного органа в информационно-телекоммуникационной сети «Интернет».»;</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пункт 5.10 признать утратившим силу.</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b w:val="false"/>
          <w:sz w:val="28"/>
          <w:szCs w:val="28"/>
        </w:rPr>
        <w:t>Приложение к указанному Положению изложить в новой редакции (прилагается).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t>Премьер-министр</w:t>
      </w:r>
    </w:p>
    <w:p>
      <w:pPr>
        <w:pStyle w:val="ConsPlusNormal"/>
        <w:jc w:val="both"/>
        <w:rPr>
          <w:rFonts w:ascii="Times New Roman" w:hAnsi="Times New Roman" w:cs="Times New Roman"/>
          <w:sz w:val="28"/>
          <w:szCs w:val="28"/>
        </w:rPr>
      </w:pPr>
      <w:r>
        <w:rPr>
          <w:rFonts w:cs="Times New Roman" w:ascii="Times New Roman" w:hAnsi="Times New Roman"/>
          <w:sz w:val="28"/>
          <w:szCs w:val="28"/>
        </w:rPr>
        <w:t>Республики Татарстан                                                                                    А.В.Песошин</w:t>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ind w:hanging="0" w:left="0" w:right="0"/>
        <w:jc w:val="right"/>
        <w:rPr/>
      </w:pPr>
      <w:r>
        <w:rPr/>
        <w:t>Приложение</w:t>
      </w:r>
    </w:p>
    <w:p>
      <w:pPr>
        <w:pStyle w:val="ConsPlusNormal"/>
        <w:ind w:hanging="0" w:left="0" w:right="0"/>
        <w:jc w:val="right"/>
        <w:rPr/>
      </w:pPr>
      <w:r>
        <w:rPr/>
        <w:t>к Положению</w:t>
      </w:r>
    </w:p>
    <w:p>
      <w:pPr>
        <w:pStyle w:val="ConsPlusNormal"/>
        <w:ind w:hanging="0" w:left="0" w:right="0"/>
        <w:jc w:val="right"/>
        <w:rPr/>
      </w:pPr>
      <w:r>
        <w:rPr/>
        <w:t>об Экспертном совете по оценке</w:t>
      </w:r>
    </w:p>
    <w:p>
      <w:pPr>
        <w:pStyle w:val="ConsPlusNormal"/>
        <w:ind w:hanging="0" w:left="0" w:right="0"/>
        <w:jc w:val="right"/>
        <w:rPr/>
      </w:pPr>
      <w:r>
        <w:rPr/>
        <w:t>регулирующего воздействия</w:t>
      </w:r>
    </w:p>
    <w:p>
      <w:pPr>
        <w:pStyle w:val="ConsPlusNormal"/>
        <w:ind w:hanging="0" w:left="0" w:right="0"/>
        <w:jc w:val="right"/>
        <w:rPr/>
      </w:pPr>
      <w:r>
        <w:rPr/>
        <w:t>проектов нормативных правовых актов</w:t>
      </w:r>
    </w:p>
    <w:p>
      <w:pPr>
        <w:pStyle w:val="ConsPlusNormal"/>
        <w:ind w:hanging="0" w:left="0" w:right="0"/>
        <w:jc w:val="right"/>
        <w:rPr/>
      </w:pPr>
      <w:r>
        <w:rPr/>
        <w:t xml:space="preserve"> </w:t>
      </w:r>
      <w:r>
        <w:rPr/>
        <w:t>Республики Татарстан</w:t>
      </w:r>
    </w:p>
    <w:p>
      <w:pPr>
        <w:pStyle w:val="ConsPlusNormal"/>
        <w:ind w:hanging="0" w:left="0" w:right="0"/>
        <w:jc w:val="both"/>
        <w:rPr/>
      </w:pPr>
      <w:r>
        <w:rPr/>
      </w:r>
    </w:p>
    <w:p>
      <w:pPr>
        <w:pStyle w:val="ConsPlusTitle"/>
        <w:ind w:hanging="0" w:left="0" w:right="0"/>
        <w:jc w:val="center"/>
        <w:rPr/>
      </w:pPr>
      <w:r>
        <w:rPr>
          <w:rFonts w:ascii="Times New Roman" w:hAnsi="Times New Roman"/>
        </w:rPr>
        <w:t>ФУНКЦИИ</w:t>
      </w:r>
    </w:p>
    <w:p>
      <w:pPr>
        <w:pStyle w:val="ConsPlusTitle"/>
        <w:ind w:hanging="0" w:left="0" w:right="0"/>
        <w:jc w:val="center"/>
        <w:rPr/>
      </w:pPr>
      <w:r>
        <w:rPr>
          <w:rFonts w:ascii="Times New Roman" w:hAnsi="Times New Roman"/>
        </w:rPr>
        <w:t>ГОСУДАРСТВЕННОГО УПРАВЛЕНИЯ</w:t>
      </w:r>
    </w:p>
    <w:p>
      <w:pPr>
        <w:pStyle w:val="ConsPlusNormal"/>
        <w:rPr/>
      </w:pPr>
      <w:r>
        <w:rPr/>
      </w:r>
    </w:p>
    <w:p>
      <w:pPr>
        <w:pStyle w:val="ConsPlusNormal"/>
        <w:ind w:hanging="0" w:left="0" w:right="0"/>
        <w:jc w:val="both"/>
        <w:rPr/>
      </w:pPr>
      <w:r>
        <w:rPr/>
      </w:r>
    </w:p>
    <w:tbl>
      <w:tblPr>
        <w:tblW w:w="10207" w:type="dxa"/>
        <w:jc w:val="left"/>
        <w:tblInd w:w="102" w:type="dxa"/>
        <w:tblLayout w:type="fixed"/>
        <w:tblCellMar>
          <w:top w:w="102" w:type="dxa"/>
          <w:left w:w="62" w:type="dxa"/>
          <w:bottom w:w="102" w:type="dxa"/>
          <w:right w:w="62" w:type="dxa"/>
        </w:tblCellMar>
      </w:tblPr>
      <w:tblGrid>
        <w:gridCol w:w="1115"/>
        <w:gridCol w:w="1505"/>
        <w:gridCol w:w="7587"/>
      </w:tblGrid>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w:t>
            </w:r>
          </w:p>
          <w:p>
            <w:pPr>
              <w:pStyle w:val="ConsPlusNormal"/>
              <w:tabs>
                <w:tab w:val="clear" w:pos="708"/>
              </w:tabs>
              <w:ind w:hanging="0" w:left="0" w:right="0"/>
              <w:jc w:val="center"/>
              <w:rPr/>
            </w:pPr>
            <w:r>
              <w:rPr/>
              <w:t>п/п</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Код</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Наименование функции государственного управления</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1</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01.01</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Социально-экономическое программирование</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2</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01.02</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государственными финансами</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3</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01.04</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архитектурной деятельностью</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4</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01.05</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градостроительством</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5</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01.06</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в области использования природных  ресурсов, охраны окружающей  среды</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6</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01.07</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имуществом и земельными ресурсами, находящимися в собственности Республики Татарстан</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7</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01.08</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Регулирование цен (тарифов)</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8</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01.09</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Регулирование в области инвестиционной деятельности</w:t>
            </w:r>
          </w:p>
        </w:tc>
      </w:tr>
      <w:tr>
        <w:trPr/>
        <w:tc>
          <w:tcPr>
            <w:tcW w:w="1115" w:type="dxa"/>
            <w:tcBorders>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9</w:t>
            </w:r>
          </w:p>
        </w:tc>
        <w:tc>
          <w:tcPr>
            <w:tcW w:w="1505" w:type="dxa"/>
            <w:tcBorders>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01.10</w:t>
            </w:r>
          </w:p>
        </w:tc>
        <w:tc>
          <w:tcPr>
            <w:tcW w:w="7587" w:type="dxa"/>
            <w:tcBorders>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развитием инвестиционной деятельности в области государственно-частного партнерства и частных инвестиций, комплексного сопровождения реализации инвестиционных проектов</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10</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01.11</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развитием инновационной деятельности</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11</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01.12</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научной и научно-технической деятельностью</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12</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01.13</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 xml:space="preserve">Управление трудом </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13</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01.14</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энерго- и ресурсосбережением</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14</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01.15</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цифровизацией</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15</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01.17</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архивным делом</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16</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01.18</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Республики Татарстан, за исключением организаций, указанных в пункте 7 части 1 статьи 6 Федерального закона от 29 декабря 2012 года № 273-ФЗ «Об образовании в Российской Федерации»</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17</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01.19</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Лицензирование деятельности по заготовке, хранению, переработке и реализации лома черных металлов, цветных металлов</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18</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01.20</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Лицензирование предпринимательской деятельности по управлению многоквартирными домами</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19</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01.21</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Лицензирование розничной продажи алкогольной продукции и розничной продажи алкогольной продукции при оказании услуг общественного питания на территории Республики Татарстан</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20</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01.22</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21</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02.03</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в области юстиции</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22</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03.01</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промышленностью</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23</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03.02</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сельским хозяйством</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24</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03.03</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транспортным и дорожным комплексами</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25</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03.04</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связью</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26</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03.05</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Регулирование в области обеспеченности внутреннего товарного рынка отдельными товарами, услугами</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27</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03.06</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Осуществление мероприятий по реализации, обеспечению и защите прав потребителей</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28</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04.01</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both"/>
              <w:rPr/>
            </w:pPr>
            <w:r>
              <w:rPr/>
              <w:t>Управление обеспечением прав граждан на жилище и предоставлением потребителям качественных жилищно-коммунальных услуг</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29</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04.02</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здравоохранением</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30</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04.03</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both"/>
              <w:rPr/>
            </w:pPr>
            <w:r>
              <w:rPr/>
              <w:t>Регулирование отношений в области культуры (в том числе искусства, кинематографии, охраны и использования историко-культурного наследия), содействие укреплению взаимопонимания и терпимости между религиозными объединениями различных вероисповеданий</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31</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04.04</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в области физкультуры и спорта</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32</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04.05</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образованием</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33</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04.06</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социальной защитой</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34</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04.07</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both"/>
              <w:rPr/>
            </w:pPr>
            <w:r>
              <w:rPr/>
              <w:t>Управление в области реализации государственной молодежной политики</w:t>
            </w:r>
          </w:p>
        </w:tc>
      </w:tr>
      <w:tr>
        <w:trPr/>
        <w:tc>
          <w:tcPr>
            <w:tcW w:w="111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35</w:t>
            </w:r>
          </w:p>
        </w:tc>
        <w:tc>
          <w:tcPr>
            <w:tcW w:w="150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04.09</w:t>
            </w:r>
          </w:p>
        </w:tc>
        <w:tc>
          <w:tcPr>
            <w:tcW w:w="758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в области туризма</w:t>
            </w:r>
          </w:p>
        </w:tc>
      </w:tr>
      <w:tr>
        <w:trPr/>
        <w:tc>
          <w:tcPr>
            <w:tcW w:w="1115" w:type="dxa"/>
            <w:tcBorders>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36</w:t>
            </w:r>
          </w:p>
        </w:tc>
        <w:tc>
          <w:tcPr>
            <w:tcW w:w="1505" w:type="dxa"/>
            <w:tcBorders>
              <w:left w:val="single" w:sz="4" w:space="0" w:color="000000"/>
              <w:bottom w:val="single" w:sz="4" w:space="0" w:color="000000"/>
              <w:right w:val="single" w:sz="4" w:space="0" w:color="000000"/>
            </w:tcBorders>
          </w:tcPr>
          <w:p>
            <w:pPr>
              <w:pStyle w:val="ConsPlusNormal"/>
              <w:tabs>
                <w:tab w:val="clear" w:pos="708"/>
              </w:tabs>
              <w:ind w:hanging="0" w:left="0" w:right="0"/>
              <w:jc w:val="center"/>
              <w:rPr/>
            </w:pPr>
            <w:r>
              <w:rPr/>
              <w:t>04.10</w:t>
            </w:r>
          </w:p>
        </w:tc>
        <w:tc>
          <w:tcPr>
            <w:tcW w:w="7587" w:type="dxa"/>
            <w:tcBorders>
              <w:left w:val="single" w:sz="4" w:space="0" w:color="000000"/>
              <w:bottom w:val="single" w:sz="4" w:space="0" w:color="000000"/>
              <w:right w:val="single" w:sz="4" w:space="0" w:color="000000"/>
            </w:tcBorders>
          </w:tcPr>
          <w:p>
            <w:pPr>
              <w:pStyle w:val="ConsPlusNormal"/>
              <w:tabs>
                <w:tab w:val="clear" w:pos="708"/>
              </w:tabs>
              <w:ind w:hanging="0" w:left="0" w:right="0"/>
              <w:jc w:val="left"/>
              <w:rPr/>
            </w:pPr>
            <w:r>
              <w:rPr/>
              <w:t>Управление в области печати и массовых коммуникаций</w:t>
            </w:r>
          </w:p>
        </w:tc>
      </w:tr>
    </w:tbl>
    <w:p>
      <w:pPr>
        <w:pStyle w:val="ConsPlusNormal"/>
        <w:ind w:hanging="0" w:left="0" w:right="0"/>
        <w:jc w:val="both"/>
        <w:rPr/>
      </w:pPr>
      <w:r>
        <w:rPr/>
      </w:r>
    </w:p>
    <w:p>
      <w:pPr>
        <w:pStyle w:val="ConsPlusNormal"/>
        <w:ind w:hanging="0" w:left="0" w:right="0"/>
        <w:jc w:val="both"/>
        <w:rPr/>
      </w:pPr>
      <w:r>
        <w:rPr/>
      </w:r>
    </w:p>
    <w:p>
      <w:pPr>
        <w:pStyle w:val="ConsPlusNormal"/>
        <w:ind w:hanging="0" w:left="0" w:right="0"/>
        <w:rPr/>
      </w:pPr>
      <w:hyperlink r:id="rId2" w:tgtFrame="Постановление КМ РТ от 31.12.2012 N 1182 (ред. от 23.05.2023) \&quot;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
        <w:r>
          <w:rPr>
            <w:rStyle w:val="ListLabel7"/>
            <w:rFonts w:cs="Times New Roman" w:ascii="Times New Roman" w:hAnsi="Times New Roman"/>
            <w:i/>
            <w:color w:val="0000FF"/>
            <w:sz w:val="28"/>
            <w:szCs w:val="28"/>
          </w:rPr>
          <w:br/>
        </w:r>
      </w:hyperlink>
      <w:r>
        <w:rPr>
          <w:rFonts w:cs="Times New Roman" w:ascii="Times New Roman" w:hAnsi="Times New Roman"/>
          <w:sz w:val="28"/>
          <w:szCs w:val="28"/>
        </w:rPr>
        <w:b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pStyle w:val="ConsPlusNormal"/>
        <w:ind w:hanging="0" w:left="0" w:right="0"/>
        <w:rPr>
          <w:rFonts w:ascii="Times New Roman" w:hAnsi="Times New Roman" w:cs="Times New Roman"/>
          <w:sz w:val="28"/>
          <w:szCs w:val="28"/>
        </w:rPr>
      </w:pPr>
      <w:r>
        <w:rPr/>
      </w:r>
    </w:p>
    <w:p>
      <w:pPr>
        <w:sectPr>
          <w:headerReference w:type="default" r:id="rId3"/>
          <w:headerReference w:type="first" r:id="rId4"/>
          <w:type w:val="nextPage"/>
          <w:pgSz w:w="11906" w:h="16838"/>
          <w:pgMar w:left="1134" w:right="567" w:gutter="0" w:header="1134" w:top="1763" w:footer="0" w:bottom="1134"/>
          <w:pgNumType w:fmt="decimal"/>
          <w:formProt w:val="false"/>
          <w:titlePg/>
          <w:textDirection w:val="lrTb"/>
          <w:docGrid w:type="default" w:linePitch="360" w:charSpace="4096"/>
        </w:sectPr>
        <w:pStyle w:val="ConsPlusNormal"/>
        <w:ind w:hanging="0" w:left="0" w:right="0"/>
        <w:rPr>
          <w:rFonts w:ascii="Times New Roman" w:hAnsi="Times New Roman" w:cs="Times New Roman"/>
          <w:sz w:val="28"/>
          <w:szCs w:val="28"/>
        </w:rPr>
      </w:pPr>
      <w:r>
        <w:rPr/>
      </w:r>
    </w:p>
    <w:p>
      <w:pPr>
        <w:pStyle w:val="ConsPlusNormal"/>
        <w:jc w:val="center"/>
        <w:rPr>
          <w:rFonts w:ascii="Times New Roman" w:hAnsi="Times New Roman" w:cs="Times New Roman"/>
          <w:b/>
          <w:sz w:val="28"/>
          <w:szCs w:val="26"/>
        </w:rPr>
      </w:pPr>
      <w:r>
        <w:rPr>
          <w:rFonts w:cs="Times New Roman" w:ascii="Times New Roman" w:hAnsi="Times New Roman"/>
          <w:b/>
          <w:sz w:val="28"/>
          <w:szCs w:val="26"/>
        </w:rPr>
        <w:t xml:space="preserve">ПОЯСНИТЕЛЬНАЯ ЗАПИСКА </w:t>
      </w:r>
    </w:p>
    <w:p>
      <w:pPr>
        <w:pStyle w:val="ConsPlusNormal"/>
        <w:jc w:val="center"/>
        <w:rPr>
          <w:rFonts w:ascii="Times New Roman" w:hAnsi="Times New Roman" w:cs="Times New Roman"/>
          <w:b/>
          <w:sz w:val="28"/>
          <w:szCs w:val="26"/>
        </w:rPr>
      </w:pPr>
      <w:r>
        <w:rPr>
          <w:rFonts w:cs="Times New Roman" w:ascii="Times New Roman" w:hAnsi="Times New Roman"/>
          <w:b/>
          <w:sz w:val="28"/>
          <w:szCs w:val="26"/>
        </w:rPr>
        <w:t>к проекту постановления Кабинета Министров Республики Татарстан</w:t>
      </w:r>
    </w:p>
    <w:p>
      <w:pPr>
        <w:pStyle w:val="ConsPlusTitle"/>
        <w:ind w:hanging="0" w:right="32"/>
        <w:jc w:val="center"/>
        <w:rPr>
          <w:rFonts w:ascii="Times New Roman" w:hAnsi="Times New Roman"/>
          <w:sz w:val="28"/>
          <w:szCs w:val="28"/>
        </w:rPr>
      </w:pPr>
      <w:r>
        <w:rPr>
          <w:rFonts w:ascii="Times New Roman" w:hAnsi="Times New Roman"/>
          <w:sz w:val="28"/>
          <w:szCs w:val="28"/>
        </w:rPr>
        <w:t>«</w:t>
      </w:r>
      <w:r>
        <w:rPr>
          <w:rFonts w:cs="Times New Roman" w:ascii="Times New Roman" w:hAnsi="Times New Roman"/>
          <w:sz w:val="28"/>
          <w:szCs w:val="28"/>
        </w:rPr>
        <w:t xml:space="preserve">О внесении изменений в постановление Кабинета Министров Республики Татарстан </w:t>
      </w:r>
      <w:r>
        <w:rPr>
          <w:rFonts w:eastAsia="Calibri" w:cs="Times New Roman" w:ascii="Times New Roman" w:hAnsi="Times New Roman"/>
          <w:kern w:val="0"/>
          <w:sz w:val="28"/>
          <w:szCs w:val="28"/>
          <w:lang w:val="ru-RU" w:eastAsia="en-US" w:bidi="ar-SA"/>
        </w:rPr>
        <w:t>от 31.12.2012 № 1182 «Об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w:t>
      </w:r>
    </w:p>
    <w:p>
      <w:pPr>
        <w:pStyle w:val="Normal"/>
        <w:jc w:val="center"/>
        <w:rPr>
          <w:rFonts w:ascii="Times New Roman" w:hAnsi="Times New Roman"/>
          <w:b/>
          <w:color w:val="FF0000"/>
          <w:sz w:val="28"/>
          <w:szCs w:val="28"/>
        </w:rPr>
      </w:pPr>
      <w:r>
        <w:rPr>
          <w:rFonts w:ascii="Times New Roman" w:hAnsi="Times New Roman"/>
          <w:b/>
          <w:color w:val="FF0000"/>
          <w:sz w:val="28"/>
          <w:szCs w:val="28"/>
        </w:rPr>
      </w:r>
    </w:p>
    <w:p>
      <w:pPr>
        <w:pStyle w:val="Normal"/>
        <w:spacing w:lineRule="auto" w:line="240" w:before="0" w:after="0"/>
        <w:ind w:firstLine="709" w:left="0" w:right="0"/>
        <w:jc w:val="both"/>
        <w:rPr/>
      </w:pPr>
      <w:r>
        <w:rPr>
          <w:rFonts w:ascii="Times New Roman" w:hAnsi="Times New Roman"/>
          <w:sz w:val="28"/>
          <w:szCs w:val="28"/>
        </w:rPr>
        <w:t>Проект постановления Кабинета Министров Республики Татарстан                              «</w:t>
      </w:r>
      <w:r>
        <w:rPr>
          <w:rFonts w:cs="Times New Roman" w:ascii="Times New Roman" w:hAnsi="Times New Roman"/>
          <w:sz w:val="28"/>
          <w:szCs w:val="28"/>
        </w:rPr>
        <w:t xml:space="preserve">О внесении изменений в постановление Кабинета Министров Республики Татарстан </w:t>
      </w:r>
      <w:r>
        <w:rPr>
          <w:rFonts w:eastAsia="Calibri" w:cs="Times New Roman" w:ascii="Times New Roman" w:hAnsi="Times New Roman"/>
          <w:kern w:val="0"/>
          <w:sz w:val="28"/>
          <w:szCs w:val="28"/>
          <w:lang w:val="ru-RU" w:eastAsia="en-US" w:bidi="ar-SA"/>
        </w:rPr>
        <w:t xml:space="preserve">от 31.12.2012 № 1182 «Об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 (далее </w:t>
      </w:r>
      <w:r>
        <w:rPr>
          <w:rFonts w:eastAsia="Times New Roman" w:cs="Times New Roman" w:ascii="Times New Roman" w:hAnsi="Times New Roman"/>
          <w:kern w:val="0"/>
          <w:sz w:val="28"/>
          <w:szCs w:val="28"/>
          <w:lang w:val="ru-RU" w:eastAsia="en-US" w:bidi="ar-SA"/>
        </w:rPr>
        <w:t>‒</w:t>
      </w:r>
      <w:r>
        <w:rPr>
          <w:rFonts w:eastAsia="Calibri" w:cs="Times New Roman" w:ascii="Times New Roman" w:hAnsi="Times New Roman"/>
          <w:kern w:val="0"/>
          <w:sz w:val="28"/>
          <w:szCs w:val="28"/>
          <w:lang w:val="ru-RU" w:eastAsia="en-US" w:bidi="ar-SA"/>
        </w:rPr>
        <w:t xml:space="preserve"> проект) </w:t>
      </w:r>
      <w:r>
        <w:rPr>
          <w:rFonts w:ascii="Times New Roman" w:hAnsi="Times New Roman"/>
          <w:sz w:val="28"/>
          <w:szCs w:val="28"/>
        </w:rPr>
        <w:t xml:space="preserve"> разработан в связи с актуализацией состава Экспертного совета по оценке регулирующего воздействия  проектов нормативных правовых актов Республики Татарстан (далее </w:t>
      </w:r>
      <w:r>
        <w:rPr>
          <w:rFonts w:eastAsia="Times New Roman" w:cs="Times New Roman" w:ascii="Times New Roman" w:hAnsi="Times New Roman"/>
          <w:kern w:val="0"/>
          <w:sz w:val="28"/>
          <w:szCs w:val="28"/>
          <w:lang w:val="ru-RU" w:eastAsia="en-US" w:bidi="ar-SA"/>
        </w:rPr>
        <w:t>‒</w:t>
      </w:r>
      <w:r>
        <w:rPr>
          <w:rFonts w:ascii="Times New Roman" w:hAnsi="Times New Roman"/>
          <w:sz w:val="28"/>
          <w:szCs w:val="28"/>
        </w:rPr>
        <w:t xml:space="preserve"> Экспертный совет), необходимостью оптимизации процедуры оценки регулирующего воздействия с учетом М</w:t>
      </w:r>
      <w:r>
        <w:rPr>
          <w:rFonts w:ascii="Times New Roman" w:hAnsi="Times New Roman"/>
          <w:b w:val="false"/>
          <w:sz w:val="28"/>
          <w:szCs w:val="28"/>
        </w:rPr>
        <w:t>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 утвержденных приказом Минэкономразвития России от 23.12.2022 № 733 «Об утверждении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w:t>
      </w:r>
      <w:r>
        <w:rPr>
          <w:rFonts w:ascii="Times New Roman" w:hAnsi="Times New Roman"/>
          <w:sz w:val="28"/>
          <w:szCs w:val="28"/>
        </w:rPr>
        <w:t>.</w:t>
      </w:r>
    </w:p>
    <w:p>
      <w:pPr>
        <w:pStyle w:val="Normal"/>
        <w:tabs>
          <w:tab w:val="clear" w:pos="708"/>
          <w:tab w:val="left" w:pos="5103" w:leader="none"/>
        </w:tabs>
        <w:spacing w:lineRule="auto" w:line="240" w:before="0" w:after="0"/>
        <w:ind w:firstLine="709" w:left="0" w:right="0"/>
        <w:jc w:val="both"/>
        <w:rPr>
          <w:rFonts w:ascii="Times New Roman" w:hAnsi="Times New Roman"/>
        </w:rPr>
      </w:pPr>
      <w:r>
        <w:rPr>
          <w:rFonts w:ascii="Times New Roman" w:hAnsi="Times New Roman"/>
          <w:color w:val="000000"/>
          <w:sz w:val="28"/>
          <w:szCs w:val="28"/>
        </w:rPr>
        <w:t>В соответствии с постановлением Кабинета Министров Республики Татарстан от 31.12.2012 № 1182 «Об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 с</w:t>
      </w:r>
      <w:r>
        <w:rPr>
          <w:rFonts w:ascii="Times New Roman" w:hAnsi="Times New Roman"/>
          <w:b w:val="false"/>
          <w:color w:val="000000"/>
          <w:sz w:val="28"/>
          <w:szCs w:val="28"/>
        </w:rPr>
        <w:t xml:space="preserve">остав  Экспертного совета формируется в разрезе функций государственного управления  </w:t>
      </w:r>
      <w:r>
        <w:rPr>
          <w:rFonts w:eastAsia="Arial" w:cs="Times New Roman" w:ascii="Times New Roman" w:hAnsi="Times New Roman"/>
          <w:b w:val="false"/>
          <w:i w:val="false"/>
          <w:strike w:val="false"/>
          <w:dstrike w:val="false"/>
          <w:color w:val="000000"/>
          <w:sz w:val="28"/>
          <w:szCs w:val="28"/>
          <w:u w:val="none"/>
          <w:shd w:fill="FFFFFF" w:val="clear"/>
          <w:lang w:val="ru-RU" w:bidi="ar-SA"/>
        </w:rPr>
        <w:t>республиканских органов исполнительной власти и должен регулярно обновляться.</w:t>
      </w:r>
    </w:p>
    <w:p>
      <w:pPr>
        <w:pStyle w:val="Normal"/>
        <w:tabs>
          <w:tab w:val="clear" w:pos="708"/>
          <w:tab w:val="left" w:pos="5103" w:leader="none"/>
        </w:tabs>
        <w:spacing w:lineRule="auto" w:line="240" w:before="0" w:after="0"/>
        <w:ind w:firstLine="709" w:left="0" w:right="0"/>
        <w:jc w:val="both"/>
        <w:rPr>
          <w:rFonts w:ascii="Times New Roman" w:hAnsi="Times New Roman"/>
        </w:rPr>
      </w:pPr>
      <w:r>
        <w:rPr>
          <w:rFonts w:eastAsia="Arial" w:cs="Times New Roman" w:ascii="Times New Roman" w:hAnsi="Times New Roman"/>
          <w:b w:val="false"/>
          <w:i w:val="false"/>
          <w:strike w:val="false"/>
          <w:dstrike w:val="false"/>
          <w:color w:val="000000"/>
          <w:sz w:val="28"/>
          <w:szCs w:val="28"/>
          <w:u w:val="none"/>
          <w:shd w:fill="FFFFFF" w:val="clear"/>
          <w:lang w:val="ru-RU" w:bidi="ar-SA"/>
        </w:rPr>
        <w:t>Обновление  количественного состава Экспертного совета проводится также в целях приведения в соответствие с Кодификатором функций государственного управления республиканских органов исполнительной власти, утвержденным постановлением Кабинета Министров Республики Татарстан от 26.06.2023 № 752 «Об организации деятельности республиканских органов исполнительной власти», который содержит 36 функций государственного управления второго уровня, относящихся к предметной области оценки регулирующего воздействия.</w:t>
      </w:r>
      <w:r>
        <w:rPr>
          <w:rFonts w:eastAsia="Arial" w:cs="Times New Roman" w:ascii="Times New Roman" w:hAnsi="Times New Roman"/>
          <w:b w:val="false"/>
          <w:i w:val="false"/>
          <w:strike w:val="false"/>
          <w:dstrike w:val="false"/>
          <w:color w:val="000000"/>
          <w:sz w:val="28"/>
          <w:szCs w:val="28"/>
          <w:u w:val="none"/>
          <w:shd w:fill="FFFFFF" w:val="clear"/>
          <w:lang w:val="ru-RU" w:eastAsia="ru-RU" w:bidi="ar-SA"/>
        </w:rPr>
        <w:t xml:space="preserve"> С учетом сложившейся практики реализации механизма и предметной области оценки регулирующего воздействия проектом предлагается формировать состав Экспертного совета из 36 членов. </w:t>
      </w:r>
    </w:p>
    <w:p>
      <w:pPr>
        <w:pStyle w:val="Normal"/>
        <w:tabs>
          <w:tab w:val="clear" w:pos="708"/>
          <w:tab w:val="left" w:pos="5103" w:leader="none"/>
        </w:tabs>
        <w:spacing w:lineRule="auto" w:line="240" w:before="0" w:after="0"/>
        <w:ind w:firstLine="709" w:left="0" w:right="0"/>
        <w:jc w:val="both"/>
        <w:rPr>
          <w:rFonts w:ascii="Times New Roman" w:hAnsi="Times New Roman"/>
          <w:sz w:val="28"/>
          <w:szCs w:val="28"/>
        </w:rPr>
      </w:pPr>
      <w:r>
        <w:rPr>
          <w:rFonts w:ascii="Times New Roman" w:hAnsi="Times New Roman"/>
          <w:i w:val="false"/>
          <w:iCs w:val="false"/>
          <w:sz w:val="28"/>
          <w:szCs w:val="28"/>
        </w:rPr>
        <w:t xml:space="preserve">Проект </w:t>
      </w:r>
      <w:r>
        <w:rPr>
          <w:rFonts w:ascii="Times New Roman" w:hAnsi="Times New Roman"/>
          <w:i w:val="false"/>
          <w:iCs w:val="false"/>
          <w:color w:val="000000"/>
          <w:sz w:val="28"/>
          <w:szCs w:val="28"/>
        </w:rPr>
        <w:t xml:space="preserve"> предусматривает внесение соответствующих изменений в Порядок проведения оценки регулирующего воздействия, а также внесение изменений в наименование и положение об Экспертном совете, актуализацию приложения к положению об Экспертном совете (перечень функций государственного управления).</w:t>
      </w:r>
    </w:p>
    <w:p>
      <w:pPr>
        <w:pStyle w:val="Normal"/>
        <w:spacing w:lineRule="auto" w:line="240" w:before="0" w:after="0"/>
        <w:ind w:firstLine="709" w:left="0" w:right="0"/>
        <w:jc w:val="both"/>
        <w:rPr>
          <w:rFonts w:ascii="Times New Roman" w:hAnsi="Times New Roman"/>
          <w:sz w:val="28"/>
          <w:szCs w:val="28"/>
        </w:rPr>
      </w:pPr>
      <w:r>
        <w:rPr>
          <w:rFonts w:ascii="Times New Roman" w:hAnsi="Times New Roman"/>
          <w:sz w:val="28"/>
          <w:szCs w:val="28"/>
        </w:rPr>
        <w:t xml:space="preserve">В целях оптимизации процедуры </w:t>
      </w:r>
      <w:r>
        <w:rPr>
          <w:rFonts w:eastAsia="Arial" w:cs="Times New Roman" w:ascii="Times New Roman" w:hAnsi="Times New Roman"/>
          <w:b w:val="false"/>
          <w:i w:val="false"/>
          <w:strike w:val="false"/>
          <w:dstrike w:val="false"/>
          <w:color w:val="000000"/>
          <w:sz w:val="28"/>
          <w:szCs w:val="28"/>
          <w:u w:val="none"/>
          <w:shd w:fill="FFFFFF" w:val="clear"/>
          <w:lang w:val="ru-RU" w:eastAsia="ru-RU" w:bidi="ar-SA"/>
        </w:rPr>
        <w:t>оценки регулирующего воздействия проектом предлагается:</w:t>
      </w:r>
    </w:p>
    <w:p>
      <w:pPr>
        <w:pStyle w:val="Normal"/>
        <w:spacing w:lineRule="auto" w:line="240" w:before="0" w:after="0"/>
        <w:ind w:firstLine="709" w:left="0" w:right="0"/>
        <w:jc w:val="both"/>
        <w:rPr>
          <w:rFonts w:ascii="Times New Roman" w:hAnsi="Times New Roman"/>
          <w:sz w:val="28"/>
          <w:szCs w:val="28"/>
        </w:rPr>
      </w:pPr>
      <w:r>
        <w:rPr>
          <w:rFonts w:eastAsia="Arial" w:cs="Times New Roman" w:ascii="Times New Roman" w:hAnsi="Times New Roman"/>
          <w:b w:val="false"/>
          <w:i w:val="false"/>
          <w:strike w:val="false"/>
          <w:dstrike w:val="false"/>
          <w:color w:val="000000"/>
          <w:sz w:val="28"/>
          <w:szCs w:val="28"/>
          <w:u w:val="none"/>
          <w:shd w:fill="FFFFFF" w:val="clear"/>
          <w:lang w:val="ru-RU" w:eastAsia="ru-RU" w:bidi="ar-SA"/>
        </w:rPr>
        <w:t xml:space="preserve">продолжительность публичных консультаций устанавливать с учетом степени регулирующего воздействия, установив минимальный срок в восемь рабочих дней </w:t>
      </w:r>
      <w:r>
        <w:rPr>
          <w:rFonts w:eastAsia="Times New Roman" w:cs="Times New Roman" w:ascii="Times New Roman" w:hAnsi="Times New Roman"/>
          <w:b w:val="false"/>
          <w:i w:val="false"/>
          <w:strike w:val="false"/>
          <w:dstrike w:val="false"/>
          <w:color w:val="000000"/>
          <w:sz w:val="28"/>
          <w:szCs w:val="28"/>
          <w:u w:val="none"/>
          <w:shd w:fill="FFFFFF" w:val="clear"/>
          <w:lang w:val="ru-RU" w:eastAsia="ru-RU" w:bidi="ar-SA"/>
        </w:rPr>
        <w:t>для проектов нормативных правовых актов, содержащих положения, имеющие низкую степень регулирующего воздействия, а также для проектов нормативных правовых актов об утверждении порядков предоставления субсидий и грантов из бюджета Республики Татарстан;</w:t>
      </w:r>
    </w:p>
    <w:p>
      <w:pPr>
        <w:pStyle w:val="Normal"/>
        <w:spacing w:lineRule="auto" w:line="240" w:before="0" w:after="0"/>
        <w:ind w:firstLine="709" w:left="0" w:right="0"/>
        <w:jc w:val="both"/>
        <w:rPr>
          <w:rFonts w:ascii="Times New Roman" w:hAnsi="Times New Roman"/>
          <w:sz w:val="28"/>
          <w:szCs w:val="28"/>
        </w:rPr>
      </w:pPr>
      <w:r>
        <w:rPr>
          <w:rFonts w:eastAsia="Arial" w:cs="Times New Roman" w:ascii="Times New Roman" w:hAnsi="Times New Roman"/>
          <w:b w:val="false"/>
          <w:i w:val="false"/>
          <w:strike w:val="false"/>
          <w:dstrike w:val="false"/>
          <w:color w:val="000000"/>
          <w:sz w:val="28"/>
          <w:szCs w:val="28"/>
          <w:u w:val="none"/>
          <w:shd w:fill="FFFFFF" w:val="clear"/>
          <w:lang w:val="ru-RU" w:eastAsia="ru-RU" w:bidi="ar-SA"/>
        </w:rPr>
        <w:t>предусмотреть возможность проведения дополнительных публичных консультаций;</w:t>
      </w:r>
    </w:p>
    <w:p>
      <w:pPr>
        <w:pStyle w:val="Normal"/>
        <w:spacing w:lineRule="auto" w:line="240" w:before="0" w:after="0"/>
        <w:ind w:firstLine="709" w:left="0" w:right="0"/>
        <w:jc w:val="both"/>
        <w:rPr>
          <w:rFonts w:ascii="Times New Roman" w:hAnsi="Times New Roman"/>
          <w:sz w:val="28"/>
          <w:szCs w:val="28"/>
        </w:rPr>
      </w:pPr>
      <w:r>
        <w:rPr>
          <w:rFonts w:eastAsia="Arial" w:cs="Times New Roman" w:ascii="Times New Roman" w:hAnsi="Times New Roman"/>
          <w:b w:val="false"/>
          <w:i w:val="false"/>
          <w:strike w:val="false"/>
          <w:dstrike w:val="false"/>
          <w:color w:val="000000"/>
          <w:sz w:val="28"/>
          <w:szCs w:val="28"/>
          <w:u w:val="none"/>
          <w:shd w:fill="FFFFFF" w:val="clear"/>
          <w:lang w:val="ru-RU" w:eastAsia="ru-RU" w:bidi="ar-SA"/>
        </w:rPr>
        <w:t>дополнить понятийный аппарат.</w:t>
      </w:r>
    </w:p>
    <w:p>
      <w:pPr>
        <w:pStyle w:val="Normal"/>
        <w:spacing w:lineRule="auto" w:line="240" w:before="0" w:after="0"/>
        <w:ind w:firstLine="709" w:left="0" w:right="0"/>
        <w:jc w:val="both"/>
        <w:rPr>
          <w:rFonts w:ascii="Times New Roman" w:hAnsi="Times New Roman"/>
          <w:sz w:val="28"/>
          <w:szCs w:val="28"/>
        </w:rPr>
      </w:pPr>
      <w:r>
        <w:rPr>
          <w:rFonts w:ascii="Times New Roman" w:hAnsi="Times New Roman"/>
          <w:sz w:val="28"/>
          <w:szCs w:val="28"/>
        </w:rPr>
        <w:t xml:space="preserve">В связи с тем, что </w:t>
      </w:r>
      <w:r>
        <w:rPr>
          <w:rFonts w:ascii="Times New Roman" w:hAnsi="Times New Roman"/>
          <w:b w:val="false"/>
          <w:i w:val="false"/>
          <w:caps w:val="false"/>
          <w:smallCaps w:val="false"/>
          <w:color w:val="000000"/>
          <w:spacing w:val="0"/>
          <w:sz w:val="28"/>
          <w:szCs w:val="28"/>
        </w:rPr>
        <w:t xml:space="preserve"> проектом не устанавливаются новые, не изменяются ранее предусмотренные нормативными правовыми актами Республики Татарстан обязательные требования, обязанности, запреты, ограничения для субъектов предпринимательской  деятельности, не устанавливается и не изменяется ответственность за нарушение нормативных правовых актов Республики Татарстан, затрагивающих вопросы осуществления предпринимательской  деятельности, проведение оценки регулирующего воздействия проекта не требуется.</w:t>
      </w:r>
    </w:p>
    <w:p>
      <w:pPr>
        <w:pStyle w:val="Normal"/>
        <w:spacing w:lineRule="auto" w:line="240" w:before="0" w:after="198"/>
        <w:contextualSpacing/>
        <w:jc w:val="both"/>
        <w:rPr>
          <w:szCs w:val="28"/>
        </w:rPr>
      </w:pPr>
      <w:r>
        <w:rPr>
          <w:rFonts w:eastAsia="PT Astra Serif" w:cs="PT Astra Serif" w:ascii="PT Astra Serif" w:hAnsi="PT Astra Serif"/>
          <w:b w:val="false"/>
          <w:bCs w:val="false"/>
          <w:color w:themeColor="text1" w:val="000000"/>
          <w:sz w:val="28"/>
          <w:szCs w:val="28"/>
        </w:rPr>
        <w:tab/>
        <w:t xml:space="preserve">Проект  был размещен на информационном ресурсе для размещения проектов нормативных правовых актов в целях проведения их независимой антикоррупционной экспертизы и общественного обсуждения </w:t>
      </w:r>
      <w:r>
        <w:rPr>
          <w:rFonts w:eastAsia="PT Astra Serif" w:cs="PT Astra Serif" w:ascii="PT Astra Serif" w:hAnsi="PT Astra Serif"/>
          <w:b w:val="false"/>
          <w:bCs w:val="false"/>
          <w:color w:val="000000"/>
          <w:sz w:val="28"/>
          <w:szCs w:val="28"/>
        </w:rPr>
        <w:t>(</w:t>
      </w:r>
      <w:hyperlink r:id="rId5">
        <w:bookmarkStart w:id="2" w:name="wwwlink_Копия_1"/>
        <w:bookmarkEnd w:id="2"/>
        <w:r>
          <w:rPr>
            <w:rStyle w:val="Hyperlink"/>
            <w:rFonts w:eastAsia="PT Astra Serif" w:cs="PT Astra Serif" w:ascii="PT Astra Serif" w:hAnsi="PT Astra Serif"/>
            <w:b w:val="false"/>
            <w:bCs w:val="false"/>
            <w:strike w:val="false"/>
            <w:dstrike w:val="false"/>
            <w:color w:val="000000"/>
            <w:sz w:val="28"/>
            <w:szCs w:val="28"/>
            <w:u w:val="none"/>
            <w:effect w:val="none"/>
          </w:rPr>
          <w:t>http://tatarstan.ru/regulation</w:t>
        </w:r>
      </w:hyperlink>
      <w:r>
        <w:rPr>
          <w:rFonts w:eastAsia="PT Astra Serif" w:cs="PT Astra Serif" w:ascii="PT Astra Serif" w:hAnsi="PT Astra Serif"/>
          <w:b w:val="false"/>
          <w:bCs w:val="false"/>
          <w:color w:val="000000"/>
          <w:sz w:val="28"/>
          <w:szCs w:val="28"/>
        </w:rPr>
        <w:t>).</w:t>
      </w:r>
      <w:r>
        <w:rPr>
          <w:rFonts w:eastAsia="PT Astra Serif" w:cs="PT Astra Serif" w:ascii="PT Astra Serif" w:hAnsi="PT Astra Serif"/>
          <w:b w:val="false"/>
          <w:bCs w:val="false"/>
          <w:color w:themeColor="text1" w:val="000000"/>
          <w:sz w:val="28"/>
          <w:szCs w:val="28"/>
        </w:rPr>
        <w:t xml:space="preserve"> Заключений по результатам проведения независимой антикоррупционной экспертизы не поступило.</w:t>
      </w:r>
    </w:p>
    <w:p>
      <w:pPr>
        <w:pStyle w:val="Normal"/>
        <w:spacing w:lineRule="auto" w:line="240" w:before="0" w:after="198"/>
        <w:contextualSpacing/>
        <w:jc w:val="both"/>
        <w:rPr/>
      </w:pPr>
      <w:r>
        <w:rPr>
          <w:rFonts w:eastAsia="PT Astra Serif" w:cs="PT Astra Serif" w:ascii="PT Astra Serif" w:hAnsi="PT Astra Serif"/>
          <w:b w:val="false"/>
          <w:bCs w:val="false"/>
          <w:i w:val="false"/>
          <w:caps w:val="false"/>
          <w:smallCaps w:val="false"/>
          <w:color w:themeColor="text1" w:val="000000"/>
          <w:spacing w:val="0"/>
          <w:sz w:val="28"/>
          <w:szCs w:val="28"/>
        </w:rPr>
        <w:tab/>
      </w:r>
      <w:r>
        <w:rPr>
          <w:rFonts w:ascii="Times New Roman" w:hAnsi="Times New Roman"/>
          <w:sz w:val="28"/>
          <w:szCs w:val="28"/>
        </w:rPr>
        <w:t>Принятие данного постановления не повлечет выделения дополнительных денежных средств из бюджета Республики Татарстан, а также не потребует признания утратившими силу отдельных актов Кабинета Министров Республики Татарстан.</w:t>
      </w:r>
    </w:p>
    <w:p>
      <w:pPr>
        <w:pStyle w:val="Normal"/>
        <w:spacing w:lineRule="auto" w:line="240" w:before="0" w:after="0"/>
        <w:ind w:firstLine="709" w:left="0" w:right="0"/>
        <w:rPr>
          <w:rFonts w:ascii="Times New Roman" w:hAnsi="Times New Roman"/>
          <w:color w:val="FF0000"/>
          <w:sz w:val="28"/>
          <w:szCs w:val="28"/>
        </w:rPr>
      </w:pPr>
      <w:r>
        <w:rPr>
          <w:rFonts w:ascii="Times New Roman" w:hAnsi="Times New Roman"/>
          <w:color w:val="FF0000"/>
          <w:sz w:val="28"/>
          <w:szCs w:val="28"/>
        </w:rPr>
      </w:r>
    </w:p>
    <w:sectPr>
      <w:headerReference w:type="default" r:id="rId6"/>
      <w:headerReference w:type="first" r:id="rId7"/>
      <w:type w:val="nextPage"/>
      <w:pgSz w:w="11906" w:h="16838"/>
      <w:pgMar w:left="1134" w:right="567" w:gutter="0" w:header="1134" w:top="1763"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PT Astra Serif">
    <w:charset w:val="01"/>
    <w:family w:val="roman"/>
    <w:pitch w:val="default"/>
  </w:font>
  <w:font w:name="Tahoma">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jc w:val="center"/>
      <w:rPr>
        <w:rFonts w:ascii="Times New Roman" w:hAnsi="Times New Roman"/>
        <w:sz w:val="24"/>
        <w:szCs w:val="2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spacing w:before="0" w:after="16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jc w:val="center"/>
      <w:rPr>
        <w:rFonts w:ascii="Times New Roman" w:hAnsi="Times New Roman"/>
        <w:sz w:val="24"/>
        <w:szCs w:val="24"/>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spacing w:before="0" w:after="160"/>
      <w:rPr/>
    </w:pPr>
    <w:r>
      <w:rPr/>
    </w:r>
  </w:p>
</w:hdr>
</file>

<file path=word/settings.xml><?xml version="1.0" encoding="utf-8"?>
<w:settings xmlns:w="http://schemas.openxmlformats.org/wordprocessingml/2006/main">
  <w:zoom w:percent="122"/>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38513b"/>
    <w:rPr>
      <w:sz w:val="16"/>
      <w:szCs w:val="16"/>
    </w:rPr>
  </w:style>
  <w:style w:type="character" w:styleId="Style14" w:customStyle="1">
    <w:name w:val="Текст примечания Знак"/>
    <w:basedOn w:val="DefaultParagraphFont"/>
    <w:link w:val="Annotationtext"/>
    <w:uiPriority w:val="99"/>
    <w:semiHidden/>
    <w:qFormat/>
    <w:rsid w:val="0038513b"/>
    <w:rPr>
      <w:sz w:val="20"/>
      <w:szCs w:val="20"/>
    </w:rPr>
  </w:style>
  <w:style w:type="character" w:styleId="Style15" w:customStyle="1">
    <w:name w:val="Тема примечания Знак"/>
    <w:basedOn w:val="Style14"/>
    <w:link w:val="Annotationsubject"/>
    <w:uiPriority w:val="99"/>
    <w:semiHidden/>
    <w:qFormat/>
    <w:rsid w:val="0038513b"/>
    <w:rPr>
      <w:b/>
      <w:bCs/>
      <w:sz w:val="20"/>
      <w:szCs w:val="20"/>
    </w:rPr>
  </w:style>
  <w:style w:type="character" w:styleId="Style16" w:customStyle="1">
    <w:name w:val="Текст выноски Знак"/>
    <w:basedOn w:val="DefaultParagraphFont"/>
    <w:link w:val="BalloonText"/>
    <w:uiPriority w:val="99"/>
    <w:semiHidden/>
    <w:qFormat/>
    <w:rsid w:val="0038513b"/>
    <w:rPr>
      <w:rFonts w:ascii="Segoe UI" w:hAnsi="Segoe UI" w:cs="Segoe UI"/>
      <w:sz w:val="18"/>
      <w:szCs w:val="18"/>
    </w:rPr>
  </w:style>
  <w:style w:type="character" w:styleId="Hyperlink">
    <w:name w:val="Hyperlink"/>
    <w:basedOn w:val="DefaultParagraphFont"/>
    <w:uiPriority w:val="99"/>
    <w:semiHidden/>
    <w:unhideWhenUsed/>
    <w:rsid w:val="00fa7968"/>
    <w:rPr>
      <w:color w:val="0000FF"/>
      <w:u w:val="single"/>
    </w:rPr>
  </w:style>
  <w:style w:type="paragraph" w:styleId="Style17">
    <w:name w:val="Заголовок"/>
    <w:basedOn w:val="Normal"/>
    <w:next w:val="BodyText"/>
    <w:qFormat/>
    <w:pPr>
      <w:keepNext w:val="true"/>
      <w:spacing w:before="240" w:after="120"/>
    </w:pPr>
    <w:rPr>
      <w:rFonts w:ascii="PT Astra Serif" w:hAnsi="PT Astra Serif"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Mangal"/>
    </w:rPr>
  </w:style>
  <w:style w:type="paragraph" w:styleId="Caption">
    <w:name w:val="Caption"/>
    <w:basedOn w:val="Normal"/>
    <w:qFormat/>
    <w:pPr>
      <w:suppressLineNumbers/>
      <w:spacing w:before="120" w:after="120"/>
    </w:pPr>
    <w:rPr>
      <w:rFonts w:ascii="PT Astra Serif" w:hAnsi="PT Astra Serif" w:cs="Mangal"/>
      <w:i/>
      <w:iCs/>
      <w:sz w:val="24"/>
      <w:szCs w:val="24"/>
    </w:rPr>
  </w:style>
  <w:style w:type="paragraph" w:styleId="Style18">
    <w:name w:val="Указатель"/>
    <w:basedOn w:val="Normal"/>
    <w:qFormat/>
    <w:pPr>
      <w:suppressLineNumbers/>
    </w:pPr>
    <w:rPr>
      <w:rFonts w:ascii="PT Astra Serif" w:hAnsi="PT Astra Serif" w:cs="Mangal"/>
    </w:rPr>
  </w:style>
  <w:style w:type="paragraph" w:styleId="ConsPlusNormal" w:customStyle="1">
    <w:name w:val="ConsPlusNormal"/>
    <w:qFormat/>
    <w:rsid w:val="001430b8"/>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1430b8"/>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1430b8"/>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Annotationtext">
    <w:name w:val="annotation text"/>
    <w:basedOn w:val="Normal"/>
    <w:link w:val="Style14"/>
    <w:uiPriority w:val="99"/>
    <w:semiHidden/>
    <w:unhideWhenUsed/>
    <w:qFormat/>
    <w:rsid w:val="0038513b"/>
    <w:pPr>
      <w:spacing w:lineRule="auto" w:line="240"/>
    </w:pPr>
    <w:rPr>
      <w:sz w:val="20"/>
      <w:szCs w:val="20"/>
    </w:rPr>
  </w:style>
  <w:style w:type="paragraph" w:styleId="Annotationsubject">
    <w:name w:val="annotation subject"/>
    <w:basedOn w:val="Annotationtext"/>
    <w:next w:val="Annotationtext"/>
    <w:link w:val="Style15"/>
    <w:uiPriority w:val="99"/>
    <w:semiHidden/>
    <w:unhideWhenUsed/>
    <w:qFormat/>
    <w:rsid w:val="0038513b"/>
    <w:pPr/>
    <w:rPr>
      <w:b/>
      <w:bCs/>
    </w:rPr>
  </w:style>
  <w:style w:type="paragraph" w:styleId="BalloonText">
    <w:name w:val="Balloon Text"/>
    <w:basedOn w:val="Normal"/>
    <w:link w:val="Style16"/>
    <w:uiPriority w:val="99"/>
    <w:semiHidden/>
    <w:unhideWhenUsed/>
    <w:qFormat/>
    <w:rsid w:val="0038513b"/>
    <w:pPr>
      <w:spacing w:lineRule="auto" w:line="240" w:before="0" w:after="0"/>
    </w:pPr>
    <w:rPr>
      <w:rFonts w:ascii="Segoe UI" w:hAnsi="Segoe UI" w:cs="Segoe UI"/>
      <w:sz w:val="18"/>
      <w:szCs w:val="18"/>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paragraph" w:styleId="Style21">
    <w:name w:val="Колонтитул"/>
    <w:basedOn w:val="Normal"/>
    <w:qFormat/>
    <w:pPr>
      <w:suppressLineNumbers/>
      <w:tabs>
        <w:tab w:val="clear" w:pos="708"/>
        <w:tab w:val="center" w:pos="5102" w:leader="none"/>
        <w:tab w:val="right" w:pos="10205" w:leader="none"/>
      </w:tabs>
    </w:pPr>
    <w:rPr/>
  </w:style>
  <w:style w:type="paragraph" w:styleId="Header">
    <w:name w:val="Header"/>
    <w:basedOn w:val="Style21"/>
    <w:pPr>
      <w:suppressLineNumbers/>
    </w:pPr>
    <w:rPr/>
  </w:style>
  <w:style w:type="paragraph" w:styleId="Footer">
    <w:name w:val="Footer"/>
    <w:basedOn w:val="Style21"/>
    <w:pPr>
      <w:suppressLineNumbers/>
      <w:tabs>
        <w:tab w:val="center" w:pos="5102" w:leader="none"/>
        <w:tab w:val="right" w:pos="1020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39"/>
    <w:rsid w:val="002b19f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ome/MEP_RT/tolcheeva/&#1047;&#1072;&#1075;&#1088;&#1091;&#1079;&#1082;&#1080;/&#1058;&#1072;&#1090;&#1072;&#1088;&#1089;&#1090;&#1072;&#1085;/%22)%7B&#1050;&#1086;&#1085;&#1089;&#1091;&#1083;&#1100;&#1090;&#1072;&#1085;&#1090;&#1055;&#1083;&#1102;&#1089;%7D"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yperlink" Target="http://tatarstan.ru/regulation" TargetMode="Externa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99C53-0594-4108-BEFA-4C70C0AA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Application>LibreOffice/7.6.7.2$Linux_X86_64 LibreOffice_project/60$Build-2</Application>
  <AppVersion>15.0000</AppVersion>
  <Pages>13</Pages>
  <Words>3217</Words>
  <Characters>24567</Characters>
  <CharactersWithSpaces>27767</CharactersWithSpaces>
  <Paragraphs>255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2022-12-07T14:18:00Z</dcterms:created>
  <dc:creator>Пономарева Александра Викторовна</dc:creator>
  <dc:description/>
  <dc:language>ru-RU</dc:language>
  <cp:lastModifiedBy/>
  <cp:lastPrinted>2025-07-30T11:50:34Z</cp:lastPrinted>
  <dcterms:modified xsi:type="dcterms:W3CDTF">2025-08-01T09:06:48Z</dcterms:modified>
  <cp:revision>133</cp:revision>
  <dc:subject/>
  <dc:title/>
</cp:coreProperties>
</file>

<file path=docProps/custom.xml><?xml version="1.0" encoding="utf-8"?>
<Properties xmlns="http://schemas.openxmlformats.org/officeDocument/2006/custom-properties" xmlns:vt="http://schemas.openxmlformats.org/officeDocument/2006/docPropsVTypes"/>
</file>