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b"/>
        <w:tblW w:w="9996"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332"/>
        <w:gridCol w:w="3332"/>
        <w:gridCol w:w="3332"/>
      </w:tblGrid>
      <w:tr>
        <w:trPr/>
        <w:tc>
          <w:tcPr>
            <w:tcW w:w="3332" w:type="dxa"/>
            <w:tcBorders>
              <w:top w:val="nil"/>
              <w:left w:val="nil"/>
              <w:bottom w:val="nil"/>
              <w:right w:val="nil"/>
            </w:tcBorders>
          </w:tcPr>
          <w:p>
            <w:pPr>
              <w:pStyle w:val="12"/>
              <w:widowControl w:val="false"/>
              <w:spacing w:before="0" w:after="0"/>
              <w:jc w:val="center"/>
              <w:rPr>
                <w:b/>
              </w:rPr>
            </w:pPr>
            <w:bookmarkStart w:id="0" w:name="_GoBack"/>
            <w:bookmarkEnd w:id="0"/>
            <w:r>
              <w:rPr>
                <w:rFonts w:eastAsia="Times New Roman" w:cs="Times New Roman"/>
                <w:b/>
                <w:kern w:val="0"/>
                <w:szCs w:val="20"/>
                <w:lang w:val="ru-RU" w:eastAsia="ru-RU" w:bidi="ar-SA"/>
              </w:rPr>
              <w:t>ПРИКАЗ</w:t>
            </w:r>
          </w:p>
          <w:p>
            <w:pPr>
              <w:pStyle w:val="12"/>
              <w:widowControl w:val="false"/>
              <w:spacing w:before="0" w:after="0"/>
              <w:jc w:val="center"/>
              <w:rPr>
                <w:b/>
                <w:sz w:val="4"/>
                <w:szCs w:val="4"/>
              </w:rPr>
            </w:pPr>
            <w:r>
              <w:rPr>
                <w:b/>
                <w:sz w:val="4"/>
                <w:szCs w:val="4"/>
              </w:rPr>
            </w:r>
          </w:p>
          <w:p>
            <w:pPr>
              <w:pStyle w:val="12"/>
              <w:widowControl w:val="false"/>
              <w:spacing w:before="0" w:after="0"/>
              <w:jc w:val="left"/>
              <w:rPr>
                <w:b/>
                <w:sz w:val="20"/>
              </w:rPr>
            </w:pPr>
            <w:r>
              <w:rPr>
                <w:b/>
                <w:sz w:val="20"/>
              </w:rPr>
            </w:r>
          </w:p>
          <w:p>
            <w:pPr>
              <w:pStyle w:val="12"/>
              <w:widowControl w:val="false"/>
              <w:spacing w:before="0" w:after="0"/>
              <w:jc w:val="center"/>
              <w:rPr>
                <w:b/>
                <w:sz w:val="20"/>
              </w:rPr>
            </w:pPr>
            <w:r>
              <w:rPr>
                <w:rFonts w:eastAsia="Times New Roman" w:cs="Times New Roman"/>
                <w:b/>
                <w:kern w:val="0"/>
                <w:sz w:val="20"/>
                <w:szCs w:val="20"/>
                <w:lang w:val="ru-RU" w:eastAsia="ru-RU" w:bidi="ar-SA"/>
              </w:rPr>
              <w:t>_________________</w:t>
            </w:r>
          </w:p>
        </w:tc>
        <w:tc>
          <w:tcPr>
            <w:tcW w:w="3332" w:type="dxa"/>
            <w:tcBorders>
              <w:top w:val="nil"/>
              <w:left w:val="nil"/>
              <w:bottom w:val="nil"/>
              <w:right w:val="nil"/>
            </w:tcBorders>
          </w:tcPr>
          <w:p>
            <w:pPr>
              <w:pStyle w:val="12"/>
              <w:widowControl w:val="false"/>
              <w:spacing w:before="0" w:after="0"/>
              <w:jc w:val="center"/>
              <w:rPr>
                <w:rFonts w:ascii="Times New Roman" w:hAnsi="Times New Roman" w:eastAsia="Times New Roman" w:cs="Times New Roman"/>
                <w:kern w:val="0"/>
                <w:szCs w:val="20"/>
                <w:lang w:val="ru-RU" w:eastAsia="ru-RU" w:bidi="ar-SA"/>
              </w:rPr>
            </w:pPr>
            <w:r>
              <w:rPr>
                <w:rFonts w:eastAsia="Times New Roman" w:cs="Times New Roman"/>
                <w:kern w:val="0"/>
                <w:szCs w:val="20"/>
                <w:lang w:val="ru-RU" w:eastAsia="ru-RU" w:bidi="ar-SA"/>
              </w:rPr>
            </w:r>
          </w:p>
          <w:p>
            <w:pPr>
              <w:pStyle w:val="12"/>
              <w:widowControl w:val="false"/>
              <w:spacing w:before="0" w:after="0"/>
              <w:jc w:val="center"/>
              <w:rPr>
                <w:sz w:val="20"/>
              </w:rPr>
            </w:pPr>
            <w:r>
              <w:rPr>
                <w:sz w:val="20"/>
              </w:rPr>
            </w:r>
          </w:p>
          <w:p>
            <w:pPr>
              <w:pStyle w:val="12"/>
              <w:widowControl w:val="false"/>
              <w:spacing w:before="0" w:after="0"/>
              <w:jc w:val="center"/>
              <w:rPr>
                <w:sz w:val="24"/>
                <w:szCs w:val="24"/>
              </w:rPr>
            </w:pPr>
            <w:r>
              <w:rPr>
                <w:rFonts w:eastAsia="Times New Roman" w:cs="Times New Roman"/>
                <w:kern w:val="0"/>
                <w:sz w:val="24"/>
                <w:szCs w:val="24"/>
                <w:lang w:val="ru-RU" w:eastAsia="ru-RU" w:bidi="ar-SA"/>
              </w:rPr>
              <w:t>г.Казань</w:t>
            </w:r>
          </w:p>
        </w:tc>
        <w:tc>
          <w:tcPr>
            <w:tcW w:w="3332" w:type="dxa"/>
            <w:tcBorders>
              <w:top w:val="nil"/>
              <w:left w:val="nil"/>
              <w:bottom w:val="nil"/>
              <w:right w:val="nil"/>
            </w:tcBorders>
          </w:tcPr>
          <w:p>
            <w:pPr>
              <w:pStyle w:val="12"/>
              <w:widowControl w:val="false"/>
              <w:spacing w:before="0" w:after="0"/>
              <w:jc w:val="center"/>
              <w:rPr>
                <w:b/>
              </w:rPr>
            </w:pPr>
            <w:r>
              <w:rPr>
                <w:rFonts w:eastAsia="Times New Roman" w:cs="Times New Roman"/>
                <w:b/>
                <w:kern w:val="0"/>
                <w:szCs w:val="20"/>
                <w:lang w:val="ru-RU" w:eastAsia="ru-RU" w:bidi="ar-SA"/>
              </w:rPr>
              <w:t>БОЕРЫК</w:t>
            </w:r>
          </w:p>
          <w:p>
            <w:pPr>
              <w:pStyle w:val="12"/>
              <w:widowControl w:val="false"/>
              <w:spacing w:before="0" w:after="0"/>
              <w:jc w:val="center"/>
              <w:rPr>
                <w:b/>
                <w:sz w:val="4"/>
                <w:szCs w:val="4"/>
                <w:lang w:val="en-US"/>
              </w:rPr>
            </w:pPr>
            <w:r>
              <w:rPr>
                <w:b/>
                <w:sz w:val="4"/>
                <w:szCs w:val="4"/>
                <w:lang w:val="en-US"/>
              </w:rPr>
            </w:r>
          </w:p>
          <w:p>
            <w:pPr>
              <w:pStyle w:val="12"/>
              <w:widowControl w:val="false"/>
              <w:spacing w:before="0" w:after="0"/>
              <w:jc w:val="left"/>
              <w:rPr>
                <w:sz w:val="20"/>
              </w:rPr>
            </w:pPr>
            <w:r>
              <w:rPr>
                <w:sz w:val="20"/>
              </w:rPr>
            </w:r>
          </w:p>
          <w:p>
            <w:pPr>
              <w:pStyle w:val="12"/>
              <w:widowControl w:val="false"/>
              <w:spacing w:before="0" w:after="0"/>
              <w:jc w:val="center"/>
              <w:rPr>
                <w:sz w:val="20"/>
              </w:rPr>
            </w:pPr>
            <w:r>
              <w:rPr>
                <w:rFonts w:eastAsia="Times New Roman" w:cs="Times New Roman"/>
                <w:kern w:val="0"/>
                <w:sz w:val="20"/>
                <w:szCs w:val="20"/>
                <w:lang w:val="ru-RU" w:eastAsia="ru-RU" w:bidi="ar-SA"/>
              </w:rPr>
              <w:t>№</w:t>
            </w:r>
            <w:r>
              <w:rPr>
                <w:rFonts w:eastAsia="Times New Roman" w:cs="Times New Roman"/>
                <w:kern w:val="0"/>
                <w:sz w:val="20"/>
                <w:szCs w:val="20"/>
                <w:lang w:val="ru-RU" w:eastAsia="ru-RU" w:bidi="ar-SA"/>
              </w:rPr>
              <w:t>________________</w:t>
            </w:r>
          </w:p>
        </w:tc>
      </w:tr>
    </w:tbl>
    <w:p>
      <w:pPr>
        <w:pStyle w:val="12"/>
        <w:rPr>
          <w:lang w:val="en-US"/>
        </w:rPr>
      </w:pPr>
      <w:r>
        <w:rPr>
          <w:lang w:val="en-US"/>
        </w:rPr>
        <w:drawing>
          <wp:anchor behindDoc="0" distT="0" distB="0" distL="114300" distR="114300" simplePos="0" locked="0" layoutInCell="0" allowOverlap="1" relativeHeight="2">
            <wp:simplePos x="0" y="0"/>
            <wp:positionH relativeFrom="page">
              <wp:posOffset>0</wp:posOffset>
            </wp:positionH>
            <wp:positionV relativeFrom="page">
              <wp:posOffset>0</wp:posOffset>
            </wp:positionV>
            <wp:extent cx="7560310" cy="1929765"/>
            <wp:effectExtent l="0" t="0" r="0" b="0"/>
            <wp:wrapTight wrapText="bothSides">
              <wp:wrapPolygon edited="0">
                <wp:start x="-21" y="0"/>
                <wp:lineTo x="-21" y="21304"/>
                <wp:lineTo x="21534" y="21304"/>
                <wp:lineTo x="21534" y="0"/>
                <wp:lineTo x="-21"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560310" cy="1929765"/>
                    </a:xfrm>
                    <a:prstGeom prst="rect">
                      <a:avLst/>
                    </a:prstGeom>
                  </pic:spPr>
                </pic:pic>
              </a:graphicData>
            </a:graphic>
          </wp:anchor>
        </w:drawing>
      </w:r>
    </w:p>
    <w:p>
      <w:pPr>
        <w:pStyle w:val="12"/>
        <w:rPr>
          <w:lang w:val="en-US"/>
        </w:rPr>
      </w:pPr>
      <w:r>
        <w:rPr>
          <w:lang w:val="en-US"/>
        </w:rPr>
      </w:r>
    </w:p>
    <w:p>
      <w:pPr>
        <w:pStyle w:val="Normal"/>
        <w:spacing w:beforeAutospacing="0" w:before="0" w:afterAutospacing="0" w:after="0"/>
        <w:jc w:val="center"/>
        <w:rPr>
          <w:sz w:val="28"/>
          <w:szCs w:val="28"/>
        </w:rPr>
      </w:pPr>
      <w:r>
        <w:rPr>
          <w:rFonts w:cs="Times New Roman"/>
          <w:b/>
          <w:color w:val="000000"/>
          <w:sz w:val="28"/>
          <w:szCs w:val="28"/>
          <w:lang w:val="ru-RU"/>
        </w:rPr>
        <w:t xml:space="preserve">Об утверждении Порядка </w:t>
      </w:r>
    </w:p>
    <w:p>
      <w:pPr>
        <w:pStyle w:val="Normal"/>
        <w:spacing w:beforeAutospacing="0" w:before="0" w:afterAutospacing="0" w:after="0"/>
        <w:jc w:val="center"/>
        <w:rPr>
          <w:sz w:val="28"/>
          <w:szCs w:val="28"/>
        </w:rPr>
      </w:pPr>
      <w:r>
        <w:rPr>
          <w:rFonts w:cs="Times New Roman"/>
          <w:b/>
          <w:color w:val="000000"/>
          <w:sz w:val="28"/>
          <w:szCs w:val="28"/>
          <w:lang w:val="ru-RU"/>
        </w:rPr>
        <w:t>принятия решения о признании безнадежной к взысканию задолженности по платежам в бюджет Республики Татарстан, администрируемым Министерством экономики Республики Татарстан</w:t>
      </w:r>
    </w:p>
    <w:p>
      <w:pPr>
        <w:pStyle w:val="Normal"/>
        <w:spacing w:beforeAutospacing="0" w:before="0" w:afterAutospacing="0" w:after="0"/>
        <w:jc w:val="center"/>
        <w:rPr>
          <w:rFonts w:cs="Times New Roman"/>
          <w:b/>
          <w:color w:val="000000"/>
          <w:sz w:val="28"/>
          <w:szCs w:val="28"/>
          <w:lang w:val="ru-RU"/>
        </w:rPr>
      </w:pPr>
      <w:r>
        <w:rPr>
          <w:rFonts w:cs="Times New Roman"/>
          <w:b/>
          <w:color w:val="000000"/>
          <w:sz w:val="28"/>
          <w:szCs w:val="28"/>
          <w:lang w:val="ru-RU"/>
        </w:rPr>
      </w:r>
    </w:p>
    <w:p>
      <w:pPr>
        <w:pStyle w:val="Normal"/>
        <w:spacing w:beforeAutospacing="0" w:before="0" w:afterAutospacing="0" w:after="0"/>
        <w:ind w:firstLine="709"/>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ind w:firstLine="709"/>
        <w:jc w:val="both"/>
        <w:rPr>
          <w:sz w:val="28"/>
          <w:szCs w:val="28"/>
        </w:rPr>
      </w:pPr>
      <w:r>
        <w:rPr>
          <w:rFonts w:cs="Times New Roman"/>
          <w:b w:val="false"/>
          <w:bCs w:val="false"/>
          <w:color w:val="000000"/>
          <w:sz w:val="28"/>
          <w:szCs w:val="28"/>
          <w:lang w:val="ru-RU"/>
        </w:rPr>
        <w:t>В соответствии со статьей 47</w:t>
      </w:r>
      <w:r>
        <w:rPr>
          <w:rFonts w:cs="Times New Roman"/>
          <w:b w:val="false"/>
          <w:bCs w:val="false"/>
          <w:color w:val="000000"/>
          <w:sz w:val="28"/>
          <w:szCs w:val="28"/>
          <w:vertAlign w:val="superscript"/>
          <w:lang w:val="ru-RU"/>
        </w:rPr>
        <w:t>2</w:t>
      </w:r>
      <w:r>
        <w:rPr>
          <w:rFonts w:cs="Times New Roman"/>
          <w:b w:val="false"/>
          <w:bCs w:val="false"/>
          <w:color w:val="000000"/>
          <w:sz w:val="28"/>
          <w:szCs w:val="28"/>
          <w:lang w:val="ru-RU"/>
        </w:rPr>
        <w:t xml:space="preserve">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6 мая 2016 года № 393,</w:t>
      </w:r>
      <w:r>
        <w:rPr>
          <w:rFonts w:cs="Times New Roman"/>
          <w:b/>
          <w:color w:val="000000"/>
          <w:sz w:val="28"/>
          <w:szCs w:val="28"/>
          <w:lang w:val="ru-RU"/>
        </w:rPr>
        <w:t xml:space="preserve"> приказываю:</w:t>
      </w:r>
    </w:p>
    <w:p>
      <w:pPr>
        <w:pStyle w:val="Normal"/>
        <w:spacing w:beforeAutospacing="0" w:before="0" w:afterAutospacing="0" w:after="0"/>
        <w:ind w:firstLine="709"/>
        <w:jc w:val="both"/>
        <w:rPr>
          <w:sz w:val="28"/>
          <w:szCs w:val="28"/>
        </w:rPr>
      </w:pPr>
      <w:r>
        <w:rPr>
          <w:rFonts w:cs="Times New Roman"/>
          <w:b w:val="false"/>
          <w:bCs w:val="false"/>
          <w:color w:val="000000"/>
          <w:sz w:val="28"/>
          <w:szCs w:val="28"/>
          <w:lang w:val="ru-RU"/>
        </w:rPr>
        <w:t>Утвердить прилагаемый Порядок принятия решения о признании безнадежной к взысканию задолженности по платежам в бюджет Республики Татарстан, администрируемым Министерством экономики Республики Татарстан.</w:t>
      </w:r>
    </w:p>
    <w:p>
      <w:pPr>
        <w:pStyle w:val="Normal"/>
        <w:spacing w:beforeAutospacing="0" w:before="0" w:afterAutospacing="0" w:after="0"/>
        <w:ind w:firstLine="709"/>
        <w:jc w:val="both"/>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both"/>
        <w:rPr>
          <w:sz w:val="28"/>
          <w:szCs w:val="28"/>
        </w:rPr>
      </w:pPr>
      <w:r>
        <w:rPr>
          <w:rFonts w:cs="Times New Roman"/>
          <w:b/>
          <w:color w:val="000000"/>
          <w:sz w:val="28"/>
          <w:szCs w:val="28"/>
          <w:lang w:val="ru-RU"/>
        </w:rPr>
        <w:t xml:space="preserve">Заместитель Премьер-министра </w:t>
      </w:r>
    </w:p>
    <w:p>
      <w:pPr>
        <w:pStyle w:val="Normal"/>
        <w:spacing w:beforeAutospacing="0" w:before="0" w:afterAutospacing="0" w:after="0"/>
        <w:jc w:val="both"/>
        <w:rPr>
          <w:sz w:val="28"/>
          <w:szCs w:val="28"/>
        </w:rPr>
      </w:pPr>
      <w:r>
        <w:rPr>
          <w:rFonts w:cs="Times New Roman"/>
          <w:b/>
          <w:color w:val="000000"/>
          <w:sz w:val="28"/>
          <w:szCs w:val="28"/>
          <w:lang w:val="ru-RU"/>
        </w:rPr>
        <w:t>Республики Татарстан - министр                                                   М.Р.Шагиахметов</w:t>
      </w:r>
    </w:p>
    <w:p>
      <w:pPr>
        <w:pStyle w:val="ListParagraph"/>
        <w:spacing w:beforeAutospacing="0" w:before="0" w:afterAutospacing="0" w:after="0"/>
        <w:ind w:left="709" w:hanging="0"/>
        <w:contextualSpacing/>
        <w:jc w:val="both"/>
        <w:rPr>
          <w:rFonts w:cs="Times New Roman"/>
          <w:color w:val="000000"/>
          <w:sz w:val="28"/>
          <w:szCs w:val="28"/>
          <w:lang w:val="ru-RU"/>
        </w:rPr>
      </w:pPr>
      <w:r>
        <w:rPr>
          <w:rFonts w:cs="Times New Roman"/>
          <w:color w:val="000000"/>
          <w:sz w:val="28"/>
          <w:szCs w:val="28"/>
          <w:lang w:val="ru-RU"/>
        </w:rPr>
      </w:r>
    </w:p>
    <w:p>
      <w:pPr>
        <w:pStyle w:val="ListParagraph"/>
        <w:spacing w:beforeAutospacing="0" w:before="0" w:afterAutospacing="0" w:after="0"/>
        <w:ind w:left="709" w:hanging="0"/>
        <w:contextualSpacing/>
        <w:jc w:val="both"/>
        <w:rPr>
          <w:sz w:val="28"/>
          <w:szCs w:val="28"/>
        </w:rPr>
      </w:pPr>
      <w:r>
        <w:rPr>
          <w:rFonts w:cs="Times New Roman"/>
          <w:color w:val="000000"/>
          <w:sz w:val="28"/>
          <w:szCs w:val="28"/>
          <w:lang w:val="ru-RU"/>
        </w:rPr>
        <w:b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rFonts w:cs="Times New Roman"/>
          <w:color w:val="000000"/>
          <w:sz w:val="28"/>
          <w:szCs w:val="28"/>
          <w:lang w:val="ru-RU"/>
        </w:rPr>
      </w:pPr>
      <w:r>
        <w:rPr>
          <w:rFonts w:cs="Times New Roman"/>
          <w:color w:val="000000"/>
          <w:sz w:val="28"/>
          <w:szCs w:val="28"/>
          <w:lang w:val="ru-RU"/>
        </w:rPr>
      </w:r>
    </w:p>
    <w:p>
      <w:pPr>
        <w:pStyle w:val="Normal"/>
        <w:spacing w:beforeAutospacing="0" w:before="0" w:afterAutospacing="0" w:after="0"/>
        <w:jc w:val="right"/>
        <w:rPr>
          <w:sz w:val="28"/>
          <w:szCs w:val="28"/>
        </w:rPr>
      </w:pPr>
      <w:r>
        <w:rPr>
          <w:rFonts w:cs="Times New Roman"/>
          <w:color w:val="000000"/>
          <w:sz w:val="28"/>
          <w:szCs w:val="28"/>
          <w:lang w:val="ru-RU"/>
        </w:rPr>
        <w:t>Утверждено приказом</w:t>
      </w:r>
    </w:p>
    <w:p>
      <w:pPr>
        <w:pStyle w:val="Normal"/>
        <w:spacing w:beforeAutospacing="0" w:before="0" w:afterAutospacing="0" w:after="0"/>
        <w:jc w:val="right"/>
        <w:rPr>
          <w:sz w:val="28"/>
          <w:szCs w:val="28"/>
        </w:rPr>
      </w:pPr>
      <w:r>
        <w:rPr>
          <w:rFonts w:cs="Times New Roman"/>
          <w:color w:val="000000"/>
          <w:sz w:val="28"/>
          <w:szCs w:val="28"/>
          <w:lang w:val="ru-RU"/>
        </w:rPr>
        <w:t>Министерства экономики</w:t>
      </w:r>
    </w:p>
    <w:p>
      <w:pPr>
        <w:pStyle w:val="Normal"/>
        <w:spacing w:beforeAutospacing="0" w:before="0" w:afterAutospacing="0" w:after="0"/>
        <w:jc w:val="right"/>
        <w:rPr>
          <w:sz w:val="28"/>
          <w:szCs w:val="28"/>
        </w:rPr>
      </w:pPr>
      <w:r>
        <w:rPr>
          <w:rFonts w:cs="Times New Roman"/>
          <w:color w:val="000000"/>
          <w:sz w:val="28"/>
          <w:szCs w:val="28"/>
          <w:lang w:val="ru-RU"/>
        </w:rPr>
        <w:t>Республики Татарстан</w:t>
      </w:r>
    </w:p>
    <w:p>
      <w:pPr>
        <w:pStyle w:val="Normal"/>
        <w:spacing w:beforeAutospacing="0" w:before="0" w:afterAutospacing="0" w:after="0"/>
        <w:jc w:val="right"/>
        <w:rPr>
          <w:sz w:val="28"/>
          <w:szCs w:val="28"/>
        </w:rPr>
      </w:pPr>
      <w:r>
        <w:rPr>
          <w:rFonts w:cs="Times New Roman"/>
          <w:color w:val="000000"/>
          <w:sz w:val="28"/>
          <w:szCs w:val="28"/>
          <w:lang w:val="ru-RU"/>
        </w:rPr>
        <w:t>от «     » _______2024 г. №___</w:t>
      </w:r>
    </w:p>
    <w:p>
      <w:pPr>
        <w:pStyle w:val="Normal"/>
        <w:spacing w:before="280" w:after="280"/>
        <w:rPr>
          <w:rFonts w:cs="Times New Roman"/>
          <w:color w:val="000000"/>
          <w:sz w:val="28"/>
          <w:szCs w:val="28"/>
          <w:lang w:val="ru-RU"/>
        </w:rPr>
      </w:pPr>
      <w:r>
        <w:rPr>
          <w:rFonts w:cs="Times New Roman"/>
          <w:color w:val="000000"/>
          <w:sz w:val="28"/>
          <w:szCs w:val="28"/>
          <w:lang w:val="ru-RU"/>
        </w:rPr>
      </w:r>
    </w:p>
    <w:p>
      <w:pPr>
        <w:pStyle w:val="ConsPlusNormal"/>
        <w:spacing w:before="278" w:after="278"/>
        <w:ind w:left="0" w:hanging="0"/>
        <w:contextualSpacing/>
        <w:jc w:val="center"/>
        <w:rPr>
          <w:rFonts w:ascii="Times New Roman" w:hAnsi="Times New Roman"/>
        </w:rPr>
      </w:pPr>
      <w:r>
        <w:rPr>
          <w:rFonts w:ascii="Times New Roman" w:hAnsi="Times New Roman"/>
          <w:b/>
          <w:bCs/>
          <w:sz w:val="28"/>
          <w:szCs w:val="28"/>
        </w:rPr>
        <w:t xml:space="preserve">Порядок </w:t>
      </w:r>
    </w:p>
    <w:p>
      <w:pPr>
        <w:pStyle w:val="ConsPlusNormal"/>
        <w:spacing w:before="278" w:after="278"/>
        <w:ind w:left="0" w:hanging="0"/>
        <w:contextualSpacing/>
        <w:jc w:val="center"/>
        <w:rPr>
          <w:rFonts w:ascii="Times New Roman" w:hAnsi="Times New Roman"/>
        </w:rPr>
      </w:pPr>
      <w:r>
        <w:rPr>
          <w:rFonts w:ascii="Times New Roman" w:hAnsi="Times New Roman"/>
          <w:b/>
          <w:bCs/>
          <w:sz w:val="28"/>
          <w:szCs w:val="28"/>
        </w:rPr>
        <w:t>принятия решения о признании безнадежной к взысканию задолженности по платежам в бюджет Республики Татарстан, администрируемым Министерством экономики Республики Татарстан</w:t>
      </w:r>
    </w:p>
    <w:p>
      <w:pPr>
        <w:pStyle w:val="ConsPlusNormal"/>
        <w:spacing w:before="278" w:after="278"/>
        <w:ind w:left="0" w:hanging="0"/>
        <w:contextualSpacing/>
        <w:jc w:val="center"/>
        <w:rPr>
          <w:rFonts w:ascii="Times New Roman" w:hAnsi="Times New Roman"/>
          <w:b/>
          <w:bCs/>
          <w:sz w:val="28"/>
          <w:szCs w:val="28"/>
        </w:rPr>
      </w:pPr>
      <w:r>
        <w:rPr>
          <w:rFonts w:ascii="Times New Roman" w:hAnsi="Times New Roman"/>
          <w:b/>
          <w:bCs/>
          <w:sz w:val="28"/>
          <w:szCs w:val="28"/>
        </w:rPr>
      </w:r>
    </w:p>
    <w:p>
      <w:pPr>
        <w:pStyle w:val="ConsPlusNormal"/>
        <w:spacing w:before="0" w:after="0"/>
        <w:ind w:left="0" w:firstLine="540"/>
        <w:contextualSpacing/>
        <w:jc w:val="both"/>
        <w:rPr>
          <w:rFonts w:ascii="Times New Roman" w:hAnsi="Times New Roman"/>
        </w:rPr>
      </w:pPr>
      <w:r>
        <w:rPr>
          <w:rFonts w:ascii="Times New Roman" w:hAnsi="Times New Roman"/>
          <w:sz w:val="28"/>
          <w:szCs w:val="28"/>
        </w:rPr>
        <w:t>1. Настоящий Порядок принятия решения о признании безнадежной к взысканию задолженности по платежам в бюджет Республики Татарстан, администрируемым Министерством экономики Республики Татарстан (далее - Порядок), разработан в целях определения процедуры признания безнадежной к взысканию задолженности по платежам в бюджет Республики Татарстан, администрируемым Министерством экономики Республики Татарстан (далее - Министерство).</w:t>
      </w:r>
    </w:p>
    <w:p>
      <w:pPr>
        <w:pStyle w:val="ConsPlusNormal"/>
        <w:spacing w:before="0" w:after="0"/>
        <w:ind w:left="0" w:firstLine="540"/>
        <w:contextualSpacing/>
        <w:jc w:val="both"/>
        <w:rPr>
          <w:rFonts w:ascii="Times New Roman" w:hAnsi="Times New Roman"/>
        </w:rPr>
      </w:pPr>
      <w:bookmarkStart w:id="1" w:name="Par37"/>
      <w:bookmarkEnd w:id="1"/>
      <w:r>
        <w:rPr>
          <w:rFonts w:ascii="Times New Roman" w:hAnsi="Times New Roman"/>
          <w:sz w:val="28"/>
          <w:szCs w:val="28"/>
        </w:rPr>
        <w:t>2. Основаниями для принятия решения о признании безнадежной к взысканию задолженности по платежам в бюджет Республики Татарстан, администрируемым Министерством, являются:</w:t>
      </w:r>
    </w:p>
    <w:p>
      <w:pPr>
        <w:pStyle w:val="ConsPlusNormal"/>
        <w:spacing w:before="0" w:after="0"/>
        <w:ind w:left="0" w:firstLine="540"/>
        <w:contextualSpacing/>
        <w:jc w:val="both"/>
        <w:rPr>
          <w:rFonts w:ascii="Times New Roman" w:hAnsi="Times New Roman"/>
        </w:rPr>
      </w:pPr>
      <w:bookmarkStart w:id="2" w:name="Par38"/>
      <w:bookmarkEnd w:id="2"/>
      <w:r>
        <w:rPr>
          <w:rFonts w:ascii="Times New Roman" w:hAnsi="Times New Roman"/>
          <w:sz w:val="28"/>
          <w:szCs w:val="28"/>
        </w:rPr>
        <w:t>2.1. смерть физического лица - плательщика платежей в бюджет Республики Татарстан или объявление его умершим в порядке, установленном законодательством Российской Федерации;</w:t>
      </w:r>
    </w:p>
    <w:p>
      <w:pPr>
        <w:pStyle w:val="ConsPlusNormal"/>
        <w:spacing w:before="0" w:after="0"/>
        <w:ind w:left="0" w:firstLine="540"/>
        <w:contextualSpacing/>
        <w:jc w:val="both"/>
        <w:rPr/>
      </w:pPr>
      <w:bookmarkStart w:id="3" w:name="Par39"/>
      <w:bookmarkEnd w:id="3"/>
      <w:r>
        <w:rPr>
          <w:rFonts w:ascii="Times New Roman" w:hAnsi="Times New Roman"/>
          <w:sz w:val="28"/>
          <w:szCs w:val="28"/>
        </w:rPr>
        <w:t xml:space="preserve">2.2. </w:t>
      </w:r>
      <w:r>
        <w:rPr>
          <w:rFonts w:ascii="Times New Roman" w:hAnsi="Times New Roman"/>
          <w:color w:val="000000"/>
          <w:sz w:val="28"/>
          <w:szCs w:val="28"/>
        </w:rPr>
        <w:t xml:space="preserve">завершение процедуры банкротства  гражданина, индивидуального предпринимателя - плательщика платежей в бюджет Республики Татарстан в соответствии с Федеральным </w:t>
      </w:r>
      <w:hyperlink r:id="rId3">
        <w:r>
          <w:rPr>
            <w:rFonts w:ascii="Times New Roman" w:hAnsi="Times New Roman"/>
            <w:color w:val="000000"/>
            <w:sz w:val="28"/>
            <w:szCs w:val="28"/>
          </w:rPr>
          <w:t>законом</w:t>
        </w:r>
      </w:hyperlink>
      <w:r>
        <w:rPr>
          <w:rFonts w:ascii="Times New Roman" w:hAnsi="Times New Roman"/>
          <w:color w:val="000000"/>
          <w:sz w:val="28"/>
          <w:szCs w:val="28"/>
        </w:rPr>
        <w:t xml:space="preserve"> от 26 октября 2002 года № 127-ФЗ </w:t>
      </w:r>
      <w:r>
        <w:rPr>
          <w:rFonts w:ascii="Times New Roman" w:hAnsi="Times New Roman"/>
          <w:color w:val="000000" w:themeColor="text1"/>
          <w:sz w:val="28"/>
          <w:szCs w:val="28"/>
          <w:shd w:fill="FFFFFF" w:val="clear"/>
        </w:rPr>
        <w:t>«</w:t>
      </w:r>
      <w:r>
        <w:rPr>
          <w:rFonts w:ascii="Times New Roman" w:hAnsi="Times New Roman"/>
          <w:color w:val="000000"/>
          <w:sz w:val="28"/>
          <w:szCs w:val="28"/>
        </w:rPr>
        <w:t>О несостоятельности (банкротстве)</w:t>
      </w:r>
      <w:r>
        <w:rPr>
          <w:rFonts w:cs="Times New Roman" w:ascii="Times New Roman" w:hAnsi="Times New Roman"/>
          <w:bCs/>
          <w:color w:val="000000"/>
          <w:sz w:val="28"/>
          <w:szCs w:val="28"/>
        </w:rPr>
        <w:t>»</w:t>
      </w:r>
      <w:r>
        <w:rPr>
          <w:rFonts w:ascii="Times New Roman" w:hAnsi="Times New Roman"/>
          <w:color w:val="000000"/>
          <w:sz w:val="28"/>
          <w:szCs w:val="28"/>
        </w:rPr>
        <w:t xml:space="preserve"> (далее - Федеральный закон № 127-ФЗ) - в части задолженности по платежам в бюджет Республики Татарстан, от исполнения обязанности по уплате которой он освобожден в соответствии с указанным Федеральным законом.</w:t>
      </w:r>
    </w:p>
    <w:p>
      <w:pPr>
        <w:pStyle w:val="ConsPlusNormal"/>
        <w:spacing w:before="0" w:after="0"/>
        <w:ind w:left="0" w:firstLine="540"/>
        <w:contextualSpacing/>
        <w:jc w:val="both"/>
        <w:rPr>
          <w:rFonts w:ascii="Times New Roman" w:hAnsi="Times New Roman"/>
        </w:rPr>
      </w:pPr>
      <w:bookmarkStart w:id="4" w:name="Par42"/>
      <w:bookmarkEnd w:id="4"/>
      <w:r>
        <w:rPr>
          <w:rFonts w:ascii="Times New Roman" w:hAnsi="Times New Roman"/>
          <w:color w:val="000000"/>
          <w:sz w:val="28"/>
          <w:szCs w:val="28"/>
        </w:rPr>
        <w:t>2.3. ликвидация организации - плательщика платежей в бюджет Республики Татарстан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pPr>
        <w:pStyle w:val="ConsPlusNormal"/>
        <w:spacing w:before="0" w:after="0"/>
        <w:ind w:left="0" w:firstLine="540"/>
        <w:contextualSpacing/>
        <w:jc w:val="both"/>
        <w:rPr>
          <w:rFonts w:ascii="Times New Roman" w:hAnsi="Times New Roman"/>
        </w:rPr>
      </w:pPr>
      <w:bookmarkStart w:id="5" w:name="Par43"/>
      <w:bookmarkEnd w:id="5"/>
      <w:r>
        <w:rPr>
          <w:rFonts w:ascii="Times New Roman" w:hAnsi="Times New Roman"/>
          <w:color w:val="000000"/>
          <w:sz w:val="28"/>
          <w:szCs w:val="28"/>
        </w:rPr>
        <w:t>2.4. применение актов об амнистии или о помиловании в отношении осужденных к наказанию в виде штрафа или принятие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pPr>
        <w:pStyle w:val="ConsPlusNormal"/>
        <w:spacing w:before="0" w:after="0"/>
        <w:ind w:left="0" w:firstLine="540"/>
        <w:contextualSpacing/>
        <w:jc w:val="both"/>
        <w:rPr>
          <w:rFonts w:ascii="Times New Roman" w:hAnsi="Times New Roman"/>
        </w:rPr>
      </w:pPr>
      <w:bookmarkStart w:id="6" w:name="Par44"/>
      <w:bookmarkEnd w:id="6"/>
      <w:r>
        <w:rPr>
          <w:rFonts w:ascii="Times New Roman" w:hAnsi="Times New Roman"/>
          <w:color w:val="000000"/>
          <w:sz w:val="28"/>
          <w:szCs w:val="28"/>
        </w:rPr>
        <w:t xml:space="preserve">2.5. вынесение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w:t>
      </w:r>
      <w:r>
        <w:rPr>
          <w:rFonts w:ascii="Times New Roman" w:hAnsi="Times New Roman"/>
          <w:color w:val="000000" w:themeColor="text1"/>
          <w:sz w:val="28"/>
          <w:szCs w:val="28"/>
          <w:shd w:fill="FFFFFF" w:val="clear"/>
        </w:rPr>
        <w:t>«</w:t>
      </w:r>
      <w:r>
        <w:rPr>
          <w:rFonts w:ascii="Times New Roman" w:hAnsi="Times New Roman"/>
          <w:color w:val="000000"/>
          <w:sz w:val="28"/>
          <w:szCs w:val="28"/>
        </w:rPr>
        <w:t>Об исполнительном производстве</w:t>
      </w:r>
      <w:r>
        <w:rPr>
          <w:rFonts w:cs="Times New Roman" w:ascii="Times New Roman" w:hAnsi="Times New Roman"/>
          <w:bCs/>
          <w:color w:val="000000"/>
          <w:sz w:val="28"/>
          <w:szCs w:val="28"/>
        </w:rPr>
        <w:t>»</w:t>
      </w:r>
      <w:r>
        <w:rPr>
          <w:rFonts w:ascii="Times New Roman" w:hAnsi="Times New Roman"/>
          <w:color w:val="000000"/>
          <w:sz w:val="28"/>
          <w:szCs w:val="28"/>
        </w:rPr>
        <w:t xml:space="preserve"> (далее - Федеральный закон № 229-ФЗ),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2.6. принятие судом акта о возвращении заявления о признании должника банкротом или прекращения производства по делу о банротстве в связи с отсутствием средств, достаточных для возмещения судебных расходов на проведение процедур, применяемых в деле о банкротстве;</w:t>
      </w:r>
    </w:p>
    <w:p>
      <w:pPr>
        <w:pStyle w:val="ConsPlusNormal"/>
        <w:spacing w:before="0" w:after="0"/>
        <w:ind w:left="0" w:firstLine="540"/>
        <w:contextualSpacing/>
        <w:jc w:val="both"/>
        <w:rPr/>
      </w:pPr>
      <w:bookmarkStart w:id="7" w:name="Par47"/>
      <w:bookmarkEnd w:id="7"/>
      <w:r>
        <w:rPr>
          <w:rFonts w:ascii="Times New Roman" w:hAnsi="Times New Roman"/>
          <w:color w:val="000000"/>
          <w:sz w:val="28"/>
          <w:szCs w:val="28"/>
        </w:rPr>
        <w:t xml:space="preserve">2.7.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4">
        <w:r>
          <w:rPr>
            <w:rFonts w:ascii="Times New Roman" w:hAnsi="Times New Roman"/>
            <w:color w:val="000000"/>
            <w:sz w:val="28"/>
            <w:szCs w:val="28"/>
          </w:rPr>
          <w:t>пунктами 3</w:t>
        </w:r>
      </w:hyperlink>
      <w:r>
        <w:rPr>
          <w:rFonts w:ascii="Times New Roman" w:hAnsi="Times New Roman"/>
          <w:color w:val="000000"/>
          <w:sz w:val="28"/>
          <w:szCs w:val="28"/>
        </w:rPr>
        <w:t xml:space="preserve"> или </w:t>
      </w:r>
      <w:hyperlink r:id="rId5">
        <w:r>
          <w:rPr>
            <w:rFonts w:ascii="Times New Roman" w:hAnsi="Times New Roman"/>
            <w:color w:val="000000"/>
            <w:sz w:val="28"/>
            <w:szCs w:val="28"/>
          </w:rPr>
          <w:t>4 части 1 статьи 46</w:t>
        </w:r>
      </w:hyperlink>
      <w:r>
        <w:rPr>
          <w:rFonts w:ascii="Times New Roman" w:hAnsi="Times New Roman"/>
          <w:color w:val="000000"/>
          <w:sz w:val="28"/>
          <w:szCs w:val="28"/>
        </w:rPr>
        <w:t xml:space="preserve"> Федерального закона № 229-ФЗ -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pPr>
        <w:pStyle w:val="ConsPlusNormal"/>
        <w:spacing w:before="0" w:after="0"/>
        <w:ind w:left="0" w:firstLine="540"/>
        <w:contextualSpacing/>
        <w:jc w:val="both"/>
        <w:rPr>
          <w:highlight w:val="none"/>
          <w:shd w:fill="auto" w:val="clear"/>
        </w:rPr>
      </w:pPr>
      <w:r>
        <w:rPr>
          <w:rFonts w:ascii="Times New Roman" w:hAnsi="Times New Roman"/>
          <w:color w:val="000000"/>
          <w:sz w:val="28"/>
          <w:szCs w:val="28"/>
          <w:shd w:fill="auto" w:val="clear"/>
        </w:rPr>
        <w:t>2.8. и</w:t>
      </w:r>
      <w:r>
        <w:rPr>
          <w:rFonts w:ascii="Times New Roman" w:hAnsi="Times New Roman"/>
          <w:b w:val="false"/>
          <w:color w:val="000000"/>
          <w:sz w:val="28"/>
          <w:szCs w:val="28"/>
          <w:shd w:fill="auto" w:val="clear"/>
        </w:rPr>
        <w:t>стечение срока исковой давности.</w:t>
      </w:r>
    </w:p>
    <w:p>
      <w:pPr>
        <w:pStyle w:val="ConsPlusNormal"/>
        <w:spacing w:before="0" w:after="0"/>
        <w:ind w:left="0" w:firstLine="540"/>
        <w:contextualSpacing/>
        <w:jc w:val="both"/>
        <w:rPr/>
      </w:pPr>
      <w:bookmarkStart w:id="8" w:name="Par48"/>
      <w:bookmarkEnd w:id="8"/>
      <w:r>
        <w:rPr>
          <w:rFonts w:ascii="Times New Roman" w:hAnsi="Times New Roman"/>
          <w:color w:val="000000"/>
          <w:sz w:val="28"/>
          <w:szCs w:val="28"/>
          <w:shd w:fill="auto" w:val="clear"/>
        </w:rPr>
        <w:t xml:space="preserve">3. Наряду со случаями, предусмотренными </w:t>
      </w:r>
      <w:hyperlink w:anchor="Par37" w:tgtFrame="2. Основаниями для принятия решения о признании безнадежной к взысканию задолженности по платежам в бюджет Республики Татарстан, администрируемым Министерством, являются:">
        <w:r>
          <w:rPr>
            <w:rFonts w:ascii="Times New Roman" w:hAnsi="Times New Roman"/>
            <w:color w:val="000000"/>
            <w:sz w:val="28"/>
            <w:szCs w:val="28"/>
            <w:shd w:fill="auto" w:val="clear"/>
          </w:rPr>
          <w:t>пунктом 2</w:t>
        </w:r>
      </w:hyperlink>
      <w:r>
        <w:rPr>
          <w:rFonts w:ascii="Times New Roman" w:hAnsi="Times New Roman"/>
          <w:color w:val="000000"/>
          <w:sz w:val="28"/>
          <w:szCs w:val="28"/>
          <w:shd w:fill="auto" w:val="clear"/>
        </w:rPr>
        <w:t xml:space="preserve"> Порядка, неуплаченные административные штрафы признаются безнадежными к взысканию, если судьей, органом, должностным лицом, вынесшим постановление о назначении административного наказания, в случаях, предусмотренных </w:t>
      </w:r>
      <w:hyperlink r:id="rId6">
        <w:r>
          <w:rPr>
            <w:rFonts w:ascii="Times New Roman" w:hAnsi="Times New Roman"/>
            <w:color w:val="000000"/>
            <w:sz w:val="28"/>
            <w:szCs w:val="28"/>
            <w:shd w:fill="auto" w:val="clear"/>
          </w:rPr>
          <w:t>Кодексом</w:t>
        </w:r>
      </w:hyperlink>
      <w:r>
        <w:rPr>
          <w:rFonts w:ascii="Times New Roman" w:hAnsi="Times New Roman"/>
          <w:color w:val="000000"/>
          <w:sz w:val="28"/>
          <w:szCs w:val="28"/>
          <w:shd w:fill="auto" w:val="clear"/>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pPr>
        <w:pStyle w:val="ConsPlusNormal"/>
        <w:spacing w:before="0" w:after="0"/>
        <w:ind w:left="0" w:firstLine="540"/>
        <w:contextualSpacing/>
        <w:jc w:val="both"/>
        <w:rPr>
          <w:highlight w:val="none"/>
          <w:shd w:fill="auto" w:val="clear"/>
        </w:rPr>
      </w:pPr>
      <w:bookmarkStart w:id="9" w:name="Par49"/>
      <w:bookmarkEnd w:id="9"/>
      <w:r>
        <w:rPr>
          <w:rFonts w:ascii="Times New Roman" w:hAnsi="Times New Roman"/>
          <w:color w:val="000000"/>
          <w:sz w:val="28"/>
          <w:szCs w:val="28"/>
          <w:shd w:fill="auto" w:val="clear"/>
        </w:rPr>
        <w:t>4. Решение о признании безнадежной к взысканию задолженности по платежам в бюджет Республики Татарстан принимается на основании следующих документов:</w:t>
      </w:r>
    </w:p>
    <w:p>
      <w:pPr>
        <w:pStyle w:val="ConsPlusNormal"/>
        <w:spacing w:before="0" w:after="0"/>
        <w:ind w:left="0" w:firstLine="540"/>
        <w:contextualSpacing/>
        <w:jc w:val="both"/>
        <w:rPr>
          <w:highlight w:val="none"/>
          <w:shd w:fill="auto" w:val="clear"/>
        </w:rPr>
      </w:pPr>
      <w:r>
        <w:rPr>
          <w:rFonts w:ascii="Times New Roman" w:hAnsi="Times New Roman"/>
          <w:color w:val="000000"/>
          <w:sz w:val="28"/>
          <w:szCs w:val="28"/>
          <w:shd w:fill="auto" w:val="clear"/>
        </w:rPr>
        <w:t>4.1. инвентаризационная опись расчетов с покупателями, поставщиками и прочими дебиторами и кредиторами (форма по ОКУД 0504089) по состоянию на 1 число месяца, предшествующему заседанию Комиссии;</w:t>
      </w:r>
    </w:p>
    <w:p>
      <w:pPr>
        <w:pStyle w:val="ConsPlusNormal"/>
        <w:spacing w:before="0" w:after="0"/>
        <w:ind w:left="0" w:firstLine="540"/>
        <w:contextualSpacing/>
        <w:jc w:val="both"/>
        <w:rPr>
          <w:highlight w:val="none"/>
          <w:shd w:fill="auto" w:val="clear"/>
        </w:rPr>
      </w:pPr>
      <w:r>
        <w:rPr>
          <w:rFonts w:ascii="Times New Roman" w:hAnsi="Times New Roman"/>
          <w:color w:val="000000"/>
          <w:sz w:val="28"/>
          <w:szCs w:val="28"/>
          <w:shd w:fill="auto" w:val="clear"/>
        </w:rPr>
        <w:t>4.2. выписка из бухгалтерской отчетности Министерства, подготовленной  отделом финансового учета и отчетности Министерства, об учитываемых суммах задолженности по уплате платежей в бюджет Республики Татарстан - по запросу Комиссии;</w:t>
      </w:r>
    </w:p>
    <w:p>
      <w:pPr>
        <w:pStyle w:val="ConsPlusNormal"/>
        <w:spacing w:before="0" w:after="0"/>
        <w:ind w:left="0" w:firstLine="540"/>
        <w:contextualSpacing/>
        <w:jc w:val="both"/>
        <w:rPr>
          <w:highlight w:val="none"/>
          <w:shd w:fill="auto" w:val="clear"/>
        </w:rPr>
      </w:pPr>
      <w:r>
        <w:rPr>
          <w:rFonts w:ascii="Times New Roman" w:hAnsi="Times New Roman"/>
          <w:color w:val="000000"/>
          <w:sz w:val="28"/>
          <w:szCs w:val="28"/>
          <w:shd w:fill="auto" w:val="clear"/>
        </w:rPr>
        <w:t>4.3. справки Министерства о принятых мерах по обеспечению взыскания задолженности по платежам в бюджет Республики Татарстан, подготовленной юридическим отделом Министерства;</w:t>
      </w:r>
    </w:p>
    <w:p>
      <w:pPr>
        <w:pStyle w:val="ConsPlusNormal"/>
        <w:spacing w:before="0" w:after="0"/>
        <w:ind w:left="0" w:firstLine="540"/>
        <w:contextualSpacing/>
        <w:jc w:val="both"/>
        <w:rPr>
          <w:highlight w:val="none"/>
          <w:shd w:fill="auto" w:val="clear"/>
        </w:rPr>
      </w:pPr>
      <w:r>
        <w:rPr>
          <w:rFonts w:ascii="Times New Roman" w:hAnsi="Times New Roman"/>
          <w:color w:val="000000"/>
          <w:sz w:val="28"/>
          <w:szCs w:val="28"/>
          <w:shd w:fill="auto" w:val="clear"/>
        </w:rPr>
        <w:t>4.4. документов, подтверждающих случаи признания безнадежной к взысканию задолженности по платежам в бюджет Республики Татарстан, в том числе:</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документа, свидетельствующего о смерти физического лица - плательщика платежей в бюджет Республики Татарстан или подтверждающего факт объявления его умершим (в случае, указанном в </w:t>
      </w:r>
      <w:hyperlink w:anchor="Par38" w:tgtFrame="2.1. смерть физического лица - плательщика платежей в бюджет Республики Татарстан или объявление его умершим в порядке, установленном законодательством Российской Федерации;">
        <w:r>
          <w:rPr>
            <w:rFonts w:ascii="Times New Roman" w:hAnsi="Times New Roman"/>
            <w:color w:val="000000"/>
            <w:sz w:val="28"/>
            <w:szCs w:val="28"/>
            <w:shd w:fill="auto" w:val="clear"/>
          </w:rPr>
          <w:t>подпункте 2.1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судебного акта о завершении конкурсного производства или завершении реализации имущества гражданина - плательщика платежей в бюджет Республики Татарстан, являвшегося индивидуальным предпринимателем, а также документа, содержащего сведения из Единого государственного реестра индивидуальных предпринимателей о прекращении физическим лицом - плательщиком платежей в бюджет Республики Татарстан деятельности в качестве индивидуального предпринимателя в связи с принятием судебного акта о признании его несостоятельным (банкротом) (в случае признания банкротом  индивидуального предпринимателя, указанном в </w:t>
      </w:r>
      <w:hyperlink r:id="rId7" w:tgtFrame="2.2. признание банкротом индивидуального предпринимателя - плательщика платежей в бюджет Республики Татарстан в соответствии с Федеральным законом от 26 октября 2002 года N 127-ФЗ \&quot;О несостоятельности (банкротстве)\">
        <w:r>
          <w:rPr>
            <w:rFonts w:ascii="Times New Roman" w:hAnsi="Times New Roman"/>
            <w:color w:val="000000"/>
            <w:sz w:val="28"/>
            <w:szCs w:val="28"/>
            <w:shd w:fill="auto" w:val="clear"/>
          </w:rPr>
          <w:t>подпункте 2.2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судебного акта о завершении конкурсного производства или завершении реализации имущества гражданина - плательщика платежей в бюджет Республики Татарстан (в случае признания банкротом гражданина, указанном в </w:t>
      </w:r>
      <w:hyperlink w:anchor="Par41" w:tgtFrame="2.3. признание банкротом гражданина, не являющегося индивидуальным предпринимателем, в соответствии с Федеральным законом N 127-ФЗ - в части задолженности по платежам в бюджет Республики Татарстан, не погашенной после завершения расчетов с кредиторами в соответствии с указанным Федеральным законом;">
        <w:r>
          <w:rPr>
            <w:rFonts w:ascii="Times New Roman" w:hAnsi="Times New Roman"/>
            <w:color w:val="000000"/>
            <w:sz w:val="28"/>
            <w:szCs w:val="28"/>
            <w:shd w:fill="auto" w:val="clear"/>
          </w:rPr>
          <w:t>подпункте 2.2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документа, содержащего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Республики Татарстан (в случае, указанном в </w:t>
      </w:r>
      <w:hyperlink w:anchor="Par42" w:tgtFrame="2.4. ликвидация организации - плательщика платежей в бюджет Республики Татарстан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r>
          <w:rPr>
            <w:rFonts w:ascii="Times New Roman" w:hAnsi="Times New Roman"/>
            <w:color w:val="000000"/>
            <w:sz w:val="28"/>
            <w:szCs w:val="28"/>
            <w:shd w:fill="auto" w:val="clear"/>
          </w:rPr>
          <w:t>подпункте 2.3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акта об амнистии или о помиловании в отношении осужденных к наказанию в виде штрафа или судебного акта, в соответствии с которым администратор доходов бюджета утрачивает возможность взыскания задолженности по платежам в бюджет Республики Татарстан (в случае, указанном в </w:t>
      </w:r>
      <w:hyperlink w:anchor="Par43" w:tgtFrame="2.5. применение актов об амнистии или о помиловании в отношении осужденных к наказанию в виде штрафа или принятие судом решения, в соответствии с которым администратор доходов бюджета утрачивает возможность взыскания задолженности по платежам в бюджет;">
        <w:r>
          <w:rPr>
            <w:rFonts w:ascii="Times New Roman" w:hAnsi="Times New Roman"/>
            <w:color w:val="000000"/>
            <w:sz w:val="28"/>
            <w:szCs w:val="28"/>
            <w:shd w:fill="auto" w:val="clear"/>
          </w:rPr>
          <w:t>подпункте 2.4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8">
        <w:r>
          <w:rPr>
            <w:rFonts w:ascii="Times New Roman" w:hAnsi="Times New Roman"/>
            <w:color w:val="000000"/>
            <w:sz w:val="28"/>
            <w:szCs w:val="28"/>
            <w:shd w:fill="auto" w:val="clear"/>
          </w:rPr>
          <w:t>пунктами 3</w:t>
        </w:r>
      </w:hyperlink>
      <w:r>
        <w:rPr>
          <w:rFonts w:ascii="Times New Roman" w:hAnsi="Times New Roman"/>
          <w:color w:val="000000"/>
          <w:sz w:val="28"/>
          <w:szCs w:val="28"/>
          <w:shd w:fill="auto" w:val="clear"/>
        </w:rPr>
        <w:t xml:space="preserve"> или </w:t>
      </w:r>
      <w:hyperlink r:id="rId9">
        <w:r>
          <w:rPr>
            <w:rFonts w:ascii="Times New Roman" w:hAnsi="Times New Roman"/>
            <w:color w:val="000000"/>
            <w:sz w:val="28"/>
            <w:szCs w:val="28"/>
            <w:shd w:fill="auto" w:val="clear"/>
          </w:rPr>
          <w:t>4 части 1 статьи 46</w:t>
        </w:r>
      </w:hyperlink>
      <w:r>
        <w:rPr>
          <w:rFonts w:ascii="Times New Roman" w:hAnsi="Times New Roman"/>
          <w:color w:val="000000"/>
          <w:sz w:val="28"/>
          <w:szCs w:val="28"/>
          <w:shd w:fill="auto" w:val="clear"/>
        </w:rPr>
        <w:t xml:space="preserve"> Федерального закона № 229-ФЗ (в случае, указанном в </w:t>
      </w:r>
      <w:hyperlink r:id="rId10" w:tgtFrame="2.6.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quot;Об исполнительном производстве\">
        <w:r>
          <w:rPr>
            <w:rFonts w:ascii="Times New Roman" w:hAnsi="Times New Roman"/>
            <w:color w:val="000000"/>
            <w:sz w:val="28"/>
            <w:szCs w:val="28"/>
            <w:shd w:fill="auto" w:val="clear"/>
          </w:rPr>
          <w:t>подпункте 2.5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(в случае, указанном в </w:t>
      </w:r>
      <w:hyperlink w:anchor="Par46" w:tgtFrame="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r>
          <w:rPr>
            <w:rFonts w:ascii="Times New Roman" w:hAnsi="Times New Roman"/>
            <w:color w:val="000000"/>
            <w:sz w:val="28"/>
            <w:szCs w:val="28"/>
            <w:shd w:fill="auto" w:val="clear"/>
          </w:rPr>
          <w:t xml:space="preserve"> подпункте 2.6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pPr>
      <w:r>
        <w:rPr>
          <w:rFonts w:ascii="Times New Roman" w:hAnsi="Times New Roman"/>
          <w:color w:val="000000"/>
          <w:sz w:val="28"/>
          <w:szCs w:val="28"/>
          <w:shd w:fill="auto" w:val="clear"/>
        </w:rPr>
        <w:t xml:space="preserve">документа, содержащего сведения из Единого государственного реестра юридических лиц об исключении юридического лица - плательщика платежей в бюджет Республики Татарстан из указанного реестра по решению регистрирующего органа (в случае, указанном в </w:t>
      </w:r>
      <w:hyperlink w:anchor="Par47" w:tgtFrame="2.7. исключение юридического лица по решению регистрирующего органа из Единого государственного реестра юридических лиц, что подтверждается выпиской из Единого государственного реестра юридических лиц, и наличие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ами 3 или 4 части 1 статьи 46 Федерального закона N 229-ФЗ, - в части задолженности по платежам...">
        <w:r>
          <w:rPr>
            <w:rFonts w:ascii="Times New Roman" w:hAnsi="Times New Roman"/>
            <w:color w:val="000000"/>
            <w:sz w:val="28"/>
            <w:szCs w:val="28"/>
            <w:shd w:fill="auto" w:val="clear"/>
          </w:rPr>
          <w:t>подпункте 2.7 пункта 2</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highlight w:val="none"/>
          <w:shd w:fill="auto" w:val="clear"/>
        </w:rPr>
      </w:pPr>
      <w:r>
        <w:rPr>
          <w:rFonts w:ascii="Times New Roman" w:hAnsi="Times New Roman"/>
          <w:b w:val="false"/>
          <w:color w:val="000000"/>
          <w:sz w:val="28"/>
          <w:szCs w:val="28"/>
          <w:shd w:fill="auto" w:val="clear"/>
        </w:rPr>
        <w:t>решения суда об отказе в иске (в случае, указанном в подпункте 2.8 пункта 2 Порядка);</w:t>
      </w:r>
    </w:p>
    <w:p>
      <w:pPr>
        <w:pStyle w:val="ConsPlusNormal"/>
        <w:widowControl/>
        <w:suppressAutoHyphens w:val="true"/>
        <w:bidi w:val="0"/>
        <w:spacing w:before="0" w:after="0"/>
        <w:ind w:left="0" w:right="0" w:firstLine="567"/>
        <w:contextualSpacing/>
        <w:jc w:val="both"/>
        <w:rPr/>
      </w:pPr>
      <w:r>
        <w:rPr>
          <w:rFonts w:ascii="Times New Roman" w:hAnsi="Times New Roman"/>
          <w:color w:val="000000"/>
          <w:sz w:val="28"/>
          <w:szCs w:val="28"/>
          <w:shd w:fill="auto" w:val="clear"/>
        </w:rPr>
        <w:t xml:space="preserve">постановления о прекращении исполнения постановления о назначении административного наказания (в случае, указанном в </w:t>
      </w:r>
      <w:hyperlink w:anchor="Par48" w:tgtFrame="3. Наряду со случаями, предусмотренными пунктом 2 Порядка, неуплаченные административные штрафы признаются безнадежными к взысканию, если судьей, органом, должностным лицом, вынесшим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r>
          <w:rPr>
            <w:rFonts w:ascii="Times New Roman" w:hAnsi="Times New Roman"/>
            <w:color w:val="000000"/>
            <w:sz w:val="28"/>
            <w:szCs w:val="28"/>
            <w:shd w:fill="auto" w:val="clear"/>
          </w:rPr>
          <w:t>пункте 3</w:t>
        </w:r>
      </w:hyperlink>
      <w:r>
        <w:rPr>
          <w:rFonts w:ascii="Times New Roman" w:hAnsi="Times New Roman"/>
          <w:color w:val="000000"/>
          <w:sz w:val="28"/>
          <w:szCs w:val="28"/>
          <w:shd w:fill="auto" w:val="clear"/>
        </w:rPr>
        <w:t xml:space="preserve"> Порядка).</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5. Решение по признанию задолженности безнадежной к взысканию  принимает Комиссия по поступлению и выбытию активов (далее - Комиссия), в составе председателя Комиссии и членов Комиссии. Персональный состав Комиссии утверждается приказом министра экономики Республики Татарстан (лица, исполняющего его обязанности) (далее - министр).</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6. Председатель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руководит работой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проводит заседания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назначает  из числа членов Комиссии ответственного секретаря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shd w:fill="auto" w:val="clear"/>
        </w:rPr>
        <w:t>В отсутствие председателя Комиссии его функции исполняет лицо, назначенное приказом министра.</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7. Ответственный секретарь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организует ведение делопроизводства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обеспечивает членов Комиссии информацией о месте, времени и повестке дня заседания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выполняет по указанию председателя Комиссии другие функции, связанные с работой Комиссии.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8. Заседания Комиссии проводятся по мере необходимости, но не реже одного раза в квартал.</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9. Отдел Министерства до 5 числа месяца, следующего за отчетным месяцем,  направляет служебной запиской в отдел финансового учета и отчетности или юридический отдел Министерства информацию  о фактах, изложенных в пунктах 2 и 3 Порядка.</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Отдел финансового учета и отчетности Министерства  до 10 числа месяца, следующего за отчетным месяцем,  направляет служебной запиской в Комиссию Министерства информацию  о фактах, изложенных в пунктах 2 и 3 Порядка.</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Юридический отдел Министерства до 15 числа месяца, следующего за отчетным месяцем, на основании служебной записки отдела финансового учета и отчетности Министерства  представляет справки  о принятых мерах по обеспечению взыскания задолженности по платежам в бюджет Республики Татарстан в отдел финансового учета и отчетности Министерства.</w:t>
      </w:r>
    </w:p>
    <w:p>
      <w:pPr>
        <w:pStyle w:val="ConsPlusNormal"/>
        <w:spacing w:before="0" w:after="0"/>
        <w:ind w:left="0" w:firstLine="540"/>
        <w:contextualSpacing/>
        <w:jc w:val="both"/>
        <w:rPr/>
      </w:pPr>
      <w:r>
        <w:rPr>
          <w:rFonts w:ascii="Times New Roman" w:hAnsi="Times New Roman"/>
          <w:color w:val="000000"/>
          <w:sz w:val="28"/>
          <w:szCs w:val="28"/>
        </w:rPr>
        <w:t xml:space="preserve">Пакет документов, подтверждающих основания признания безнадежной к взысканию задолженности по платежам в бюджет Республики Татарстан в соответствии с </w:t>
      </w:r>
      <w:hyperlink w:anchor="Par49" w:tgtFrame="4. Решение о признании безнадежной к взысканию задолженност по платежам в бюджет Республики Татарстан принимается на основании следующих документов:">
        <w:r>
          <w:rPr>
            <w:rFonts w:ascii="Times New Roman" w:hAnsi="Times New Roman"/>
            <w:color w:val="000000"/>
            <w:sz w:val="28"/>
            <w:szCs w:val="28"/>
          </w:rPr>
          <w:t>пунктом 4</w:t>
        </w:r>
      </w:hyperlink>
      <w:r>
        <w:rPr>
          <w:rFonts w:ascii="Times New Roman" w:hAnsi="Times New Roman"/>
          <w:color w:val="000000"/>
          <w:sz w:val="28"/>
          <w:szCs w:val="28"/>
        </w:rPr>
        <w:t xml:space="preserve"> Порядка, формируется  отделом финансового учета и отчетности Министерства в течение 5 рабочих дней после представления юридическим отделом Министерства справки  о принятых мерах по обеспечению взыскания задолженности по платежам в бюджет Республики Татарстан и направляется на рассмотрение в Комиссию.</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10. Комиссия принимает решение о признании или об отказе в признании задолженности безнадежной к взысканию по платежам в бюджет Республики Татарстан путем открытого голосования простым большинством голосов от числа ее членов, присутствующих на заседании. При равенстве голосов решающим считается голос председательствующего на заседании. Решение Комиссии считается правомочным, если на заседании присутствует не менее 2/3 от общего числа ее членов.</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11. Решение Комиссии в течение 5 рабочих дней со дня проведения заседания Комиссии оформляется протоколом заседания Комиссии, содержащим следующую информацию:</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полное наименование организации (фамилия, имя, отчество (последнее - при наличии) физического лица));</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сведения о платеже в бюджет Республики Татарстан, по которому возникла задолженность;</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код классификации доходов бюджетов Республики Татарстан, по которому учитывается задолженность по платежам в бюджет Республики Татарстан, его наименование;</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сумма задолженности по платежам в бюджет Республики Татарстан;</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сумма задолженности по пеням и штрафам по соответствующим платежам в бюджет Республики Татарстан;</w:t>
      </w:r>
    </w:p>
    <w:p>
      <w:pPr>
        <w:pStyle w:val="ConsPlusNormal"/>
        <w:spacing w:before="0" w:after="0"/>
        <w:ind w:left="0" w:firstLine="540"/>
        <w:contextualSpacing/>
        <w:jc w:val="both"/>
        <w:rPr>
          <w:rFonts w:ascii="Times New Roman" w:hAnsi="Times New Roman"/>
        </w:rPr>
      </w:pPr>
      <w:r>
        <w:rPr>
          <w:rFonts w:ascii="Times New Roman" w:hAnsi="Times New Roman"/>
          <w:color w:val="000000"/>
          <w:sz w:val="28"/>
          <w:szCs w:val="28"/>
        </w:rPr>
        <w:t>дата принятия решения о признании безнадежной к взысканию задолженности по платежам в бюджет Республики Татарстан.</w:t>
      </w:r>
    </w:p>
    <w:p>
      <w:pPr>
        <w:pStyle w:val="ConsPlusNormal"/>
        <w:spacing w:before="0" w:after="0"/>
        <w:ind w:left="0" w:firstLine="540"/>
        <w:contextualSpacing/>
        <w:jc w:val="both"/>
        <w:rPr>
          <w:rFonts w:ascii="Times New Roman" w:hAnsi="Times New Roman"/>
        </w:rPr>
      </w:pPr>
      <w:r>
        <w:rPr>
          <w:rFonts w:ascii="Times New Roman" w:hAnsi="Times New Roman"/>
          <w:b w:val="false"/>
          <w:bCs w:val="false"/>
          <w:color w:val="000000"/>
          <w:sz w:val="28"/>
          <w:szCs w:val="28"/>
        </w:rPr>
        <w:t>Протокол Комиссии</w:t>
      </w:r>
      <w:r>
        <w:rPr>
          <w:rFonts w:cs="Calibri" w:ascii="Times New Roman" w:hAnsi="Times New Roman" w:cstheme="minorHAnsi"/>
          <w:b w:val="false"/>
          <w:bCs w:val="false"/>
          <w:color w:val="000000"/>
          <w:sz w:val="28"/>
          <w:szCs w:val="28"/>
          <w:lang w:val="ru-RU"/>
        </w:rPr>
        <w:t xml:space="preserve"> подписывается  членами Комиссии, присутствовавшими на заседании и утверждается  председательствующим на заседании.</w:t>
      </w:r>
    </w:p>
    <w:p>
      <w:pPr>
        <w:pStyle w:val="ConsPlusNormal"/>
        <w:spacing w:before="0" w:after="0"/>
        <w:ind w:left="0" w:firstLine="540"/>
        <w:contextualSpacing/>
        <w:jc w:val="both"/>
        <w:rPr>
          <w:rFonts w:ascii="Times New Roman" w:hAnsi="Times New Roman"/>
        </w:rPr>
      </w:pPr>
      <w:r>
        <w:rPr>
          <w:rFonts w:cs="Calibri" w:ascii="Times New Roman" w:hAnsi="Times New Roman" w:cstheme="minorHAnsi"/>
          <w:b w:val="false"/>
          <w:bCs w:val="false"/>
          <w:color w:val="000000"/>
          <w:sz w:val="28"/>
          <w:szCs w:val="28"/>
          <w:lang w:val="ru-RU"/>
        </w:rPr>
        <w:t>12. Отдел финансового учета и отчетности Министерства готовит проект приказа Министерства о признании задолженности безнадежной к взысканию по платежам в бюджет Республики Татарстан на утверждение министру в день принятия решения Комиссии.</w:t>
      </w:r>
    </w:p>
    <w:p>
      <w:pPr>
        <w:pStyle w:val="ConsPlusNormal"/>
        <w:spacing w:before="0" w:after="0"/>
        <w:ind w:left="0" w:firstLine="540"/>
        <w:contextualSpacing/>
        <w:jc w:val="both"/>
        <w:rPr>
          <w:rFonts w:ascii="Times New Roman" w:hAnsi="Times New Roman"/>
        </w:rPr>
      </w:pPr>
      <w:r>
        <w:rPr>
          <w:rFonts w:cs="Calibri" w:ascii="Times New Roman" w:hAnsi="Times New Roman" w:cstheme="minorHAnsi"/>
          <w:b w:val="false"/>
          <w:bCs w:val="false"/>
          <w:color w:val="000000"/>
          <w:sz w:val="28"/>
          <w:szCs w:val="28"/>
          <w:lang w:val="ru-RU"/>
        </w:rPr>
        <w:t>13. Решение Комиссии  утверждается приказом Министерства.</w:t>
      </w:r>
    </w:p>
    <w:p>
      <w:pPr>
        <w:pStyle w:val="12"/>
        <w:rPr>
          <w:rFonts w:ascii="Times New Roman" w:hAnsi="Times New Roman"/>
          <w:sz w:val="28"/>
          <w:szCs w:val="28"/>
          <w:lang w:val="en-US"/>
        </w:rPr>
      </w:pPr>
      <w:r>
        <w:rPr>
          <w:sz w:val="28"/>
          <w:szCs w:val="28"/>
          <w:lang w:val="en-US"/>
        </w:rPr>
      </w:r>
    </w:p>
    <w:p>
      <w:pPr>
        <w:pStyle w:val="12"/>
        <w:rPr>
          <w:rFonts w:ascii="Times New Roman" w:hAnsi="Times New Roman"/>
          <w:sz w:val="28"/>
          <w:szCs w:val="28"/>
          <w:lang w:val="en-US"/>
        </w:rPr>
      </w:pPr>
      <w:r>
        <w:rPr>
          <w:sz w:val="28"/>
          <w:szCs w:val="28"/>
          <w:lang w:val="en-US"/>
        </w:rPr>
      </w:r>
    </w:p>
    <w:p>
      <w:pPr>
        <w:pStyle w:val="12"/>
        <w:rPr>
          <w:rFonts w:ascii="Times New Roman" w:hAnsi="Times New Roman"/>
          <w:sz w:val="28"/>
          <w:szCs w:val="28"/>
          <w:lang w:val="en-US"/>
        </w:rPr>
      </w:pPr>
      <w:r>
        <w:rPr>
          <w:sz w:val="28"/>
          <w:szCs w:val="28"/>
          <w:lang w:val="en-US"/>
        </w:rPr>
      </w:r>
    </w:p>
    <w:p>
      <w:pPr>
        <w:pStyle w:val="12"/>
        <w:rPr>
          <w:rFonts w:ascii="Times New Roman" w:hAnsi="Times New Roman"/>
          <w:sz w:val="28"/>
          <w:szCs w:val="28"/>
          <w:lang w:val="en-US"/>
        </w:rPr>
      </w:pPr>
      <w:r>
        <w:rPr>
          <w:sz w:val="28"/>
          <w:szCs w:val="28"/>
          <w:lang w:val="en-US"/>
        </w:rPr>
      </w:r>
    </w:p>
    <w:p>
      <w:pPr>
        <w:pStyle w:val="12"/>
        <w:rPr>
          <w:rFonts w:ascii="Times New Roman" w:hAnsi="Times New Roman"/>
          <w:sz w:val="28"/>
          <w:szCs w:val="28"/>
          <w:lang w:val="en-US"/>
        </w:rPr>
      </w:pPr>
      <w:r>
        <w:rPr>
          <w:sz w:val="28"/>
          <w:szCs w:val="28"/>
          <w:lang w:val="en-US"/>
        </w:rPr>
      </w:r>
    </w:p>
    <w:p>
      <w:pPr>
        <w:pStyle w:val="12"/>
        <w:rPr>
          <w:rFonts w:ascii="Times New Roman" w:hAnsi="Times New Roman"/>
          <w:sz w:val="28"/>
          <w:szCs w:val="28"/>
          <w:lang w:val="en-US"/>
        </w:rPr>
      </w:pPr>
      <w:r>
        <w:rPr>
          <w:sz w:val="28"/>
          <w:szCs w:val="28"/>
          <w:lang w:val="en-US"/>
        </w:rPr>
      </w:r>
    </w:p>
    <w:sectPr>
      <w:type w:val="nextPage"/>
      <w:pgSz w:w="11906" w:h="16838"/>
      <w:pgMar w:left="1134" w:right="567" w:gutter="0" w:header="0"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L_Times New Roman">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s>
</file>

<file path=word/settings.xml><?xml version="1.0" encoding="utf-8"?>
<w:settings xmlns:w="http://schemas.openxmlformats.org/wordprocessingml/2006/main">
  <w:zoom w:percent="100"/>
  <w:defaultTabStop w:val="708"/>
  <w:autoHyphenation w:val="true"/>
  <w:doNotHyphenateCaps/>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a14b2b"/>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rsid w:val="00a14b2b"/>
    <w:pPr>
      <w:keepNext w:val="true"/>
      <w:spacing w:lineRule="exact" w:line="300"/>
      <w:jc w:val="center"/>
      <w:outlineLvl w:val="0"/>
    </w:pPr>
    <w:rPr>
      <w:rFonts w:ascii="SL_Times New Roman" w:hAnsi="SL_Times New Roman"/>
      <w:b/>
      <w:sz w:val="24"/>
    </w:rPr>
  </w:style>
  <w:style w:type="character" w:styleId="DefaultParagraphFont" w:default="1">
    <w:name w:val="Default Paragraph Font"/>
    <w:uiPriority w:val="1"/>
    <w:semiHidden/>
    <w:unhideWhenUsed/>
    <w:qFormat/>
    <w:rPr/>
  </w:style>
  <w:style w:type="character" w:styleId="11" w:customStyle="1">
    <w:name w:val="Ñòèëü1 Знак"/>
    <w:basedOn w:val="DefaultParagraphFont"/>
    <w:link w:val="12"/>
    <w:qFormat/>
    <w:rsid w:val="005c0cc1"/>
    <w:rPr>
      <w:sz w:val="28"/>
    </w:rPr>
  </w:style>
  <w:style w:type="character" w:styleId="Style13" w:customStyle="1">
    <w:name w:val="МФ РТ Знак"/>
    <w:basedOn w:val="11"/>
    <w:link w:val="Style24"/>
    <w:qFormat/>
    <w:rsid w:val="005c0cc1"/>
    <w:rPr>
      <w:sz w:val="28"/>
      <w:lang w:val="en-US"/>
    </w:rPr>
  </w:style>
  <w:style w:type="character" w:styleId="-">
    <w:name w:val="Hyperlink"/>
    <w:basedOn w:val="DefaultParagraphFont"/>
    <w:rsid w:val="00f91897"/>
    <w:rPr>
      <w:color w:val="0000FF"/>
      <w:u w:val="single"/>
    </w:rPr>
  </w:style>
  <w:style w:type="character" w:styleId="Style14" w:customStyle="1">
    <w:name w:val="Текст выноски Знак"/>
    <w:basedOn w:val="DefaultParagraphFont"/>
    <w:link w:val="BalloonText"/>
    <w:qFormat/>
    <w:rsid w:val="002910a4"/>
    <w:rPr>
      <w:rFonts w:ascii="Tahoma" w:hAnsi="Tahoma" w:cs="Tahoma"/>
      <w:sz w:val="16"/>
      <w:szCs w:val="16"/>
    </w:rPr>
  </w:style>
  <w:style w:type="character" w:styleId="Style15" w:customStyle="1">
    <w:name w:val="Верхний колонтитул Знак"/>
    <w:basedOn w:val="DefaultParagraphFont"/>
    <w:uiPriority w:val="99"/>
    <w:qFormat/>
    <w:rsid w:val="00aa117f"/>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Колонтитул"/>
    <w:basedOn w:val="Normal"/>
    <w:qFormat/>
    <w:pPr/>
    <w:rPr/>
  </w:style>
  <w:style w:type="paragraph" w:styleId="Style22">
    <w:name w:val="Header"/>
    <w:basedOn w:val="Normal"/>
    <w:link w:val="Style15"/>
    <w:uiPriority w:val="99"/>
    <w:rsid w:val="00a14b2b"/>
    <w:pPr>
      <w:tabs>
        <w:tab w:val="clear" w:pos="708"/>
        <w:tab w:val="center" w:pos="4536" w:leader="none"/>
        <w:tab w:val="right" w:pos="9072" w:leader="none"/>
      </w:tabs>
    </w:pPr>
    <w:rPr/>
  </w:style>
  <w:style w:type="paragraph" w:styleId="Style23">
    <w:name w:val="Footer"/>
    <w:basedOn w:val="Normal"/>
    <w:rsid w:val="00a14b2b"/>
    <w:pPr>
      <w:tabs>
        <w:tab w:val="clear" w:pos="708"/>
        <w:tab w:val="center" w:pos="4536" w:leader="none"/>
        <w:tab w:val="right" w:pos="9072" w:leader="none"/>
      </w:tabs>
    </w:pPr>
    <w:rPr/>
  </w:style>
  <w:style w:type="paragraph" w:styleId="12" w:customStyle="1">
    <w:name w:val="Ñòèëü1"/>
    <w:basedOn w:val="Normal"/>
    <w:link w:val="11"/>
    <w:qFormat/>
    <w:rsid w:val="00a14b2b"/>
    <w:pPr>
      <w:spacing w:lineRule="auto" w:line="288"/>
    </w:pPr>
    <w:rPr>
      <w:sz w:val="28"/>
    </w:rPr>
  </w:style>
  <w:style w:type="paragraph" w:styleId="Style24" w:customStyle="1">
    <w:name w:val="МФ РТ"/>
    <w:basedOn w:val="12"/>
    <w:link w:val="Style13"/>
    <w:qFormat/>
    <w:rsid w:val="005c0cc1"/>
    <w:pPr>
      <w:ind w:right="142" w:firstLine="709"/>
    </w:pPr>
    <w:rPr>
      <w:lang w:val="en-US"/>
    </w:rPr>
  </w:style>
  <w:style w:type="paragraph" w:styleId="BalloonText">
    <w:name w:val="Balloon Text"/>
    <w:basedOn w:val="Normal"/>
    <w:link w:val="Style14"/>
    <w:qFormat/>
    <w:rsid w:val="002910a4"/>
    <w:pPr/>
    <w:rPr>
      <w:rFonts w:ascii="Tahoma" w:hAnsi="Tahoma" w:cs="Tahoma"/>
      <w:sz w:val="16"/>
      <w:szCs w:val="16"/>
    </w:rPr>
  </w:style>
  <w:style w:type="paragraph" w:styleId="ConsPlusNormal">
    <w:name w:val="ConsPlusNormal"/>
    <w:qFormat/>
    <w:pPr>
      <w:widowControl/>
      <w:suppressAutoHyphens w:val="true"/>
      <w:bidi w:val="0"/>
      <w:spacing w:beforeAutospacing="1" w:afterAutospacing="1"/>
      <w:jc w:val="left"/>
    </w:pPr>
    <w:rPr>
      <w:rFonts w:ascii="Calibri" w:hAnsi="Calibri" w:eastAsia="Arial" w:cs="Courier New" w:asciiTheme="minorHAnsi" w:hAnsiTheme="minorHAnsi"/>
      <w:b w:val="false"/>
      <w:i w:val="false"/>
      <w:strike w:val="false"/>
      <w:dstrike w:val="false"/>
      <w:color w:val="auto"/>
      <w:kern w:val="0"/>
      <w:sz w:val="24"/>
      <w:szCs w:val="24"/>
      <w:u w:val="none"/>
      <w:lang w:val="en-US" w:eastAsia="en-US" w:bidi="ar-SA"/>
    </w:rPr>
  </w:style>
  <w:style w:type="paragraph" w:styleId="ListParagraph">
    <w:name w:val="List Paragraph"/>
    <w:basedOn w:val="Normal"/>
    <w:qFormat/>
    <w:pPr>
      <w:spacing w:before="280" w:after="28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f86b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login.consultant.ru/link/?req=doc&amp;base=LAW&amp;n=483025&amp;date=05.09.2024" TargetMode="External"/><Relationship Id="rId4" Type="http://schemas.openxmlformats.org/officeDocument/2006/relationships/hyperlink" Target="https://login.consultant.ru/link/?req=doc&amp;base=LAW&amp;n=482652&amp;date=05.09.2024&amp;dst=100348&amp;field=134" TargetMode="External"/><Relationship Id="rId5" Type="http://schemas.openxmlformats.org/officeDocument/2006/relationships/hyperlink" Target="https://login.consultant.ru/link/?req=doc&amp;base=LAW&amp;n=482652&amp;date=05.09.2024&amp;dst=900&amp;field=134" TargetMode="External"/><Relationship Id="rId6" Type="http://schemas.openxmlformats.org/officeDocument/2006/relationships/hyperlink" Target="https://login.consultant.ru/link/?req=doc&amp;base=LAW&amp;n=466891&amp;date=05.09.2024" TargetMode="External"/><Relationship Id="rId7" Type="http://schemas.openxmlformats.org/officeDocument/2006/relationships/hyperlink" Target="../.cache/evolution/tmp/&#1047;&#1072;&#1075;&#1088;&#1091;&#1079;&#1082;&#1080;/&#1076;&#1086;&#1083;&#1078;&#1085;&#1080;&#1082;&#1072;." TargetMode="External"/><Relationship Id="rId8" Type="http://schemas.openxmlformats.org/officeDocument/2006/relationships/hyperlink" Target="https://login.consultant.ru/link/?req=doc&amp;base=LAW&amp;n=482652&amp;date=05.09.2024&amp;dst=100348&amp;field=134" TargetMode="External"/><Relationship Id="rId9" Type="http://schemas.openxmlformats.org/officeDocument/2006/relationships/hyperlink" Target="https://login.consultant.ru/link/?req=doc&amp;base=LAW&amp;n=482652&amp;date=05.09.2024&amp;dst=900&amp;field=134" TargetMode="External"/><Relationship Id="rId10" Type="http://schemas.openxmlformats.org/officeDocument/2006/relationships/hyperlink" Target="../.cache/evolution/tmp/&#1047;&#1072;&#1075;&#1088;&#1091;&#1079;&#1082;&#1080;/&#1082;&#1086;&#1075;&#1076;&#1072;:"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0E0E-2DDE-4ADF-9328-19B36063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LibreOffice/7.5.6.2$Linux_X86_64 LibreOffice_project/50$Build-2</Application>
  <AppVersion>15.0000</AppVersion>
  <Pages>6</Pages>
  <Words>1575</Words>
  <Characters>11185</Characters>
  <CharactersWithSpaces>12769</CharactersWithSpaces>
  <Paragraphs>71</Paragraphs>
  <Company>Минфин РТ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2015-09-09T06:25:00Z</dcterms:created>
  <dc:creator>wnw</dc:creator>
  <dc:description/>
  <dc:language>ru-RU</dc:language>
  <cp:lastModifiedBy/>
  <cp:lastPrinted>2015-05-26T14:30:00Z</cp:lastPrinted>
  <dcterms:modified xsi:type="dcterms:W3CDTF">2024-09-24T16:37:51Z</dcterms:modified>
  <cp:revision>13</cp:revision>
  <dc:subject/>
  <dc:title>ТАТАРСТАН РЕСПУБЛИКАСЫНЫЈ</dc:title>
</cp:coreProperties>
</file>

<file path=docProps/custom.xml><?xml version="1.0" encoding="utf-8"?>
<Properties xmlns="http://schemas.openxmlformats.org/officeDocument/2006/custom-properties" xmlns:vt="http://schemas.openxmlformats.org/officeDocument/2006/docPropsVTypes"/>
</file>