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B3" w:rsidRPr="00F134A7" w:rsidRDefault="005536B3" w:rsidP="005536B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134A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134A7">
        <w:rPr>
          <w:rFonts w:ascii="Times New Roman" w:hAnsi="Times New Roman" w:cs="Times New Roman"/>
          <w:sz w:val="26"/>
          <w:szCs w:val="26"/>
        </w:rPr>
        <w:t>. СТРУКТУРА ПОЯСНИТЕЛЬНОЙ ЗАПИСКИ</w:t>
      </w:r>
      <w:r>
        <w:rPr>
          <w:rFonts w:ascii="Times New Roman" w:hAnsi="Times New Roman" w:cs="Times New Roman"/>
          <w:sz w:val="26"/>
          <w:szCs w:val="26"/>
        </w:rPr>
        <w:t xml:space="preserve"> ДЛЯ ТЕХНОПАРКА</w:t>
      </w:r>
    </w:p>
    <w:p w:rsidR="005536B3" w:rsidRPr="00F134A7" w:rsidRDefault="005536B3" w:rsidP="004D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4A7">
        <w:rPr>
          <w:rFonts w:ascii="Times New Roman" w:hAnsi="Times New Roman" w:cs="Times New Roman"/>
          <w:sz w:val="26"/>
          <w:szCs w:val="26"/>
        </w:rPr>
        <w:t>1. Краткая характеристика проекта</w:t>
      </w:r>
      <w:r>
        <w:rPr>
          <w:rFonts w:ascii="Times New Roman" w:hAnsi="Times New Roman" w:cs="Times New Roman"/>
          <w:sz w:val="26"/>
          <w:szCs w:val="26"/>
        </w:rPr>
        <w:t xml:space="preserve"> (с указанием типа проекта: </w:t>
      </w:r>
      <w:r>
        <w:rPr>
          <w:rFonts w:ascii="Times New Roman" w:hAnsi="Times New Roman" w:cs="Times New Roman"/>
          <w:sz w:val="26"/>
          <w:szCs w:val="26"/>
          <w:lang w:val="en-US"/>
        </w:rPr>
        <w:t>Greenfield</w:t>
      </w:r>
      <w:r w:rsidRPr="00553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  <w:lang w:val="en-US"/>
        </w:rPr>
        <w:t>Brownfield</w:t>
      </w:r>
      <w:r w:rsidRPr="005536B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описание УК технопарка</w:t>
      </w:r>
    </w:p>
    <w:p w:rsidR="005536B3" w:rsidRPr="004D5249" w:rsidRDefault="005536B3" w:rsidP="004D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4A7">
        <w:rPr>
          <w:rFonts w:ascii="Times New Roman" w:hAnsi="Times New Roman" w:cs="Times New Roman"/>
          <w:sz w:val="26"/>
          <w:szCs w:val="26"/>
        </w:rPr>
        <w:t>2. Актуальность реализации проекта в регионе</w:t>
      </w:r>
      <w:r w:rsidRPr="004D5249">
        <w:rPr>
          <w:rFonts w:ascii="Times New Roman" w:hAnsi="Times New Roman" w:cs="Times New Roman"/>
          <w:sz w:val="26"/>
          <w:szCs w:val="26"/>
        </w:rPr>
        <w:t xml:space="preserve"> </w:t>
      </w:r>
      <w:r w:rsidR="004D5249">
        <w:rPr>
          <w:rFonts w:ascii="Times New Roman" w:hAnsi="Times New Roman" w:cs="Times New Roman"/>
          <w:sz w:val="26"/>
          <w:szCs w:val="26"/>
        </w:rPr>
        <w:t>России с обоснованием важности реализации проекта исходя из текущего уровня развития инфраструктуры поддержки субъектов МСП</w:t>
      </w:r>
    </w:p>
    <w:p w:rsidR="005536B3" w:rsidRPr="00F134A7" w:rsidRDefault="005536B3" w:rsidP="004D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4A7">
        <w:rPr>
          <w:rFonts w:ascii="Times New Roman" w:hAnsi="Times New Roman" w:cs="Times New Roman"/>
          <w:sz w:val="26"/>
          <w:szCs w:val="26"/>
        </w:rPr>
        <w:t>3. Влияние проекта на развитие МСП в регионе</w:t>
      </w:r>
      <w:r w:rsidR="004D5249">
        <w:rPr>
          <w:rFonts w:ascii="Times New Roman" w:hAnsi="Times New Roman" w:cs="Times New Roman"/>
          <w:sz w:val="26"/>
          <w:szCs w:val="26"/>
        </w:rPr>
        <w:t xml:space="preserve"> России</w:t>
      </w:r>
    </w:p>
    <w:p w:rsidR="005536B3" w:rsidRPr="00F134A7" w:rsidRDefault="005536B3" w:rsidP="004D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4A7">
        <w:rPr>
          <w:rFonts w:ascii="Times New Roman" w:hAnsi="Times New Roman" w:cs="Times New Roman"/>
          <w:sz w:val="26"/>
          <w:szCs w:val="26"/>
        </w:rPr>
        <w:t>4. Ключевые характеристики площадки (</w:t>
      </w:r>
      <w:r w:rsidR="008D2F8D">
        <w:rPr>
          <w:rFonts w:ascii="Times New Roman" w:hAnsi="Times New Roman" w:cs="Times New Roman"/>
          <w:sz w:val="26"/>
          <w:szCs w:val="26"/>
        </w:rPr>
        <w:t xml:space="preserve">схема </w:t>
      </w:r>
      <w:r>
        <w:rPr>
          <w:rFonts w:ascii="Times New Roman" w:hAnsi="Times New Roman" w:cs="Times New Roman"/>
          <w:sz w:val="26"/>
          <w:szCs w:val="26"/>
        </w:rPr>
        <w:t>месторасположени</w:t>
      </w:r>
      <w:r w:rsidR="008D2F8D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 xml:space="preserve"> площадки, площадь </w:t>
      </w:r>
      <w:r w:rsidRPr="00F134A7">
        <w:rPr>
          <w:rFonts w:ascii="Times New Roman" w:hAnsi="Times New Roman" w:cs="Times New Roman"/>
          <w:sz w:val="26"/>
          <w:szCs w:val="26"/>
        </w:rPr>
        <w:t>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521F0">
        <w:rPr>
          <w:rFonts w:ascii="Times New Roman" w:hAnsi="Times New Roman" w:cs="Times New Roman"/>
          <w:sz w:val="26"/>
          <w:szCs w:val="26"/>
        </w:rPr>
        <w:t xml:space="preserve"> (га)</w:t>
      </w:r>
      <w:r w:rsidRPr="00F134A7">
        <w:rPr>
          <w:rFonts w:ascii="Times New Roman" w:hAnsi="Times New Roman" w:cs="Times New Roman"/>
          <w:sz w:val="26"/>
          <w:szCs w:val="26"/>
        </w:rPr>
        <w:t xml:space="preserve">, </w:t>
      </w:r>
      <w:r w:rsidR="004D5249">
        <w:rPr>
          <w:rFonts w:ascii="Times New Roman" w:hAnsi="Times New Roman" w:cs="Times New Roman"/>
          <w:sz w:val="26"/>
          <w:szCs w:val="26"/>
        </w:rPr>
        <w:t>зданий и сооружений</w:t>
      </w:r>
      <w:r w:rsidR="002521F0">
        <w:rPr>
          <w:rFonts w:ascii="Times New Roman" w:hAnsi="Times New Roman" w:cs="Times New Roman"/>
          <w:sz w:val="26"/>
          <w:szCs w:val="26"/>
        </w:rPr>
        <w:t xml:space="preserve"> (м</w:t>
      </w:r>
      <w:r w:rsidR="002521F0" w:rsidRPr="004F050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521F0" w:rsidRPr="002521F0">
        <w:rPr>
          <w:rFonts w:ascii="Times New Roman" w:hAnsi="Times New Roman" w:cs="Times New Roman"/>
          <w:sz w:val="26"/>
          <w:szCs w:val="26"/>
        </w:rPr>
        <w:t>)</w:t>
      </w:r>
      <w:r w:rsidR="004D5249">
        <w:rPr>
          <w:rFonts w:ascii="Times New Roman" w:hAnsi="Times New Roman" w:cs="Times New Roman"/>
          <w:sz w:val="26"/>
          <w:szCs w:val="26"/>
        </w:rPr>
        <w:t xml:space="preserve">; уровень ее заполненности резидентами; совокупные и свободные </w:t>
      </w:r>
      <w:r w:rsidR="004F0509">
        <w:rPr>
          <w:rFonts w:ascii="Times New Roman" w:hAnsi="Times New Roman" w:cs="Times New Roman"/>
          <w:sz w:val="26"/>
          <w:szCs w:val="26"/>
        </w:rPr>
        <w:t xml:space="preserve">мощности </w:t>
      </w:r>
      <w:r w:rsidRPr="00F134A7">
        <w:rPr>
          <w:rFonts w:ascii="Times New Roman" w:hAnsi="Times New Roman" w:cs="Times New Roman"/>
          <w:sz w:val="26"/>
          <w:szCs w:val="26"/>
        </w:rPr>
        <w:t>коммунальн</w:t>
      </w:r>
      <w:r w:rsidR="004D5249">
        <w:rPr>
          <w:rFonts w:ascii="Times New Roman" w:hAnsi="Times New Roman" w:cs="Times New Roman"/>
          <w:sz w:val="26"/>
          <w:szCs w:val="26"/>
        </w:rPr>
        <w:t>ой</w:t>
      </w:r>
      <w:r w:rsidRPr="00F134A7">
        <w:rPr>
          <w:rFonts w:ascii="Times New Roman" w:hAnsi="Times New Roman" w:cs="Times New Roman"/>
          <w:sz w:val="26"/>
          <w:szCs w:val="26"/>
        </w:rPr>
        <w:t xml:space="preserve"> инфраструктур</w:t>
      </w:r>
      <w:r w:rsidR="004D5249">
        <w:rPr>
          <w:rFonts w:ascii="Times New Roman" w:hAnsi="Times New Roman" w:cs="Times New Roman"/>
          <w:sz w:val="26"/>
          <w:szCs w:val="26"/>
        </w:rPr>
        <w:t>ы;</w:t>
      </w:r>
      <w:r w:rsidRPr="00F134A7">
        <w:rPr>
          <w:rFonts w:ascii="Times New Roman" w:hAnsi="Times New Roman" w:cs="Times New Roman"/>
          <w:sz w:val="26"/>
          <w:szCs w:val="26"/>
        </w:rPr>
        <w:t xml:space="preserve"> </w:t>
      </w:r>
      <w:r w:rsidR="004D5249">
        <w:rPr>
          <w:rFonts w:ascii="Times New Roman" w:hAnsi="Times New Roman" w:cs="Times New Roman"/>
          <w:sz w:val="26"/>
          <w:szCs w:val="26"/>
        </w:rPr>
        <w:t xml:space="preserve">описание транспортной и технологической инфраструктуры </w:t>
      </w:r>
      <w:r w:rsidRPr="00F134A7">
        <w:rPr>
          <w:rFonts w:ascii="Times New Roman" w:hAnsi="Times New Roman" w:cs="Times New Roman"/>
          <w:sz w:val="26"/>
          <w:szCs w:val="26"/>
        </w:rPr>
        <w:t>и др.)</w:t>
      </w:r>
      <w:r w:rsidR="008D2F8D">
        <w:rPr>
          <w:rFonts w:ascii="Times New Roman" w:hAnsi="Times New Roman" w:cs="Times New Roman"/>
          <w:sz w:val="26"/>
          <w:szCs w:val="26"/>
        </w:rPr>
        <w:t>. В случае реализации проекта на действующей площадке – схема зонирования площадки и характеристики действующих объектов.</w:t>
      </w:r>
    </w:p>
    <w:p w:rsidR="004F0509" w:rsidRPr="00F134A7" w:rsidRDefault="004F0509" w:rsidP="004F0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134A7">
        <w:rPr>
          <w:rFonts w:ascii="Times New Roman" w:hAnsi="Times New Roman" w:cs="Times New Roman"/>
          <w:sz w:val="26"/>
          <w:szCs w:val="26"/>
        </w:rPr>
        <w:t>. Краткая характеристика действующих и потенциальных резидентов</w:t>
      </w:r>
      <w:r>
        <w:rPr>
          <w:rFonts w:ascii="Times New Roman" w:hAnsi="Times New Roman" w:cs="Times New Roman"/>
          <w:sz w:val="26"/>
          <w:szCs w:val="26"/>
        </w:rPr>
        <w:t xml:space="preserve"> с указанием их специализации, производимой и/или разрабатываемой продукции, площади занимаемой территории (зданий и сооружений) технопарка. </w:t>
      </w:r>
    </w:p>
    <w:p w:rsidR="005536B3" w:rsidRPr="00F134A7" w:rsidRDefault="004F0509" w:rsidP="004D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536B3" w:rsidRPr="00F134A7">
        <w:rPr>
          <w:rFonts w:ascii="Times New Roman" w:hAnsi="Times New Roman" w:cs="Times New Roman"/>
          <w:sz w:val="26"/>
          <w:szCs w:val="26"/>
        </w:rPr>
        <w:t>. Ключевые этапы реализации проекта</w:t>
      </w:r>
      <w:r w:rsidR="004D5249">
        <w:rPr>
          <w:rFonts w:ascii="Times New Roman" w:hAnsi="Times New Roman" w:cs="Times New Roman"/>
          <w:sz w:val="26"/>
          <w:szCs w:val="26"/>
        </w:rPr>
        <w:t xml:space="preserve"> с указанием сроков ввода в эксплуатацию коммунальной, транспортной и технологической инфраструктуры, а также объектов капитального строительства (в случае, если проектом предусмотрено их создание или реконструкция).</w:t>
      </w:r>
      <w:r w:rsidR="008D2F8D">
        <w:rPr>
          <w:rFonts w:ascii="Times New Roman" w:hAnsi="Times New Roman" w:cs="Times New Roman"/>
          <w:sz w:val="26"/>
          <w:szCs w:val="26"/>
        </w:rPr>
        <w:t xml:space="preserve"> Краткая характеристика объектов технологической инфраструктуры и соответств</w:t>
      </w:r>
      <w:bookmarkStart w:id="0" w:name="_GoBack"/>
      <w:bookmarkEnd w:id="0"/>
      <w:r w:rsidR="008D2F8D">
        <w:rPr>
          <w:rFonts w:ascii="Times New Roman" w:hAnsi="Times New Roman" w:cs="Times New Roman"/>
          <w:sz w:val="26"/>
          <w:szCs w:val="26"/>
        </w:rPr>
        <w:t>ующих технологических услуг для резидентов.</w:t>
      </w:r>
    </w:p>
    <w:p w:rsidR="005536B3" w:rsidRDefault="004F0509" w:rsidP="004D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536B3" w:rsidRPr="00F134A7">
        <w:rPr>
          <w:rFonts w:ascii="Times New Roman" w:hAnsi="Times New Roman" w:cs="Times New Roman"/>
          <w:sz w:val="26"/>
          <w:szCs w:val="26"/>
        </w:rPr>
        <w:t>. Смета реализации проекта</w:t>
      </w:r>
      <w:r w:rsidR="008D2F8D">
        <w:rPr>
          <w:rFonts w:ascii="Times New Roman" w:hAnsi="Times New Roman" w:cs="Times New Roman"/>
          <w:sz w:val="26"/>
          <w:szCs w:val="26"/>
        </w:rPr>
        <w:t xml:space="preserve"> по годам до 2021 года (желательно – поквартальная)</w:t>
      </w:r>
      <w:r w:rsidR="005536B3">
        <w:rPr>
          <w:rFonts w:ascii="Times New Roman" w:hAnsi="Times New Roman" w:cs="Times New Roman"/>
          <w:sz w:val="26"/>
          <w:szCs w:val="26"/>
        </w:rPr>
        <w:t xml:space="preserve"> с указанием структуры источников его финансирования (бюджетные и внебюджетные) по каждому из году реализации проекта</w:t>
      </w:r>
      <w:r w:rsidR="004D5249">
        <w:rPr>
          <w:rFonts w:ascii="Times New Roman" w:hAnsi="Times New Roman" w:cs="Times New Roman"/>
          <w:sz w:val="26"/>
          <w:szCs w:val="26"/>
        </w:rPr>
        <w:t>. Отдельно необходимо отметить мероприятия, реализация которых предусматривает разработку ПСД и прохождение государственной экспертизы.</w:t>
      </w:r>
      <w:r w:rsidR="005536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0509" w:rsidRPr="00F134A7" w:rsidRDefault="004F0509" w:rsidP="004D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Прогнозируемый уровень использования строящихся или реконструируемых объектов капитального строительства, м</w:t>
      </w:r>
      <w:r w:rsidRPr="004F050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564F14" w:rsidRDefault="004F0509" w:rsidP="008D2F8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9</w:t>
      </w:r>
      <w:r w:rsidR="005536B3" w:rsidRPr="00F134A7">
        <w:rPr>
          <w:rFonts w:ascii="Times New Roman" w:hAnsi="Times New Roman" w:cs="Times New Roman"/>
          <w:sz w:val="26"/>
          <w:szCs w:val="26"/>
        </w:rPr>
        <w:t>. Ключевые показатели эффективности реализации проекта</w:t>
      </w:r>
      <w:r w:rsidR="008D2F8D">
        <w:rPr>
          <w:rFonts w:ascii="Times New Roman" w:hAnsi="Times New Roman" w:cs="Times New Roman"/>
          <w:sz w:val="26"/>
          <w:szCs w:val="26"/>
        </w:rPr>
        <w:t xml:space="preserve"> до 2024 года</w:t>
      </w:r>
      <w:r w:rsidR="005536B3" w:rsidRPr="00F134A7">
        <w:rPr>
          <w:rFonts w:ascii="Times New Roman" w:hAnsi="Times New Roman" w:cs="Times New Roman"/>
          <w:sz w:val="26"/>
          <w:szCs w:val="26"/>
        </w:rPr>
        <w:t xml:space="preserve"> (объем частных инвестиций, количество резидентов – субъектов МСП, количество создаваемых рабочих мест</w:t>
      </w:r>
      <w:r w:rsidR="004D5249">
        <w:rPr>
          <w:rFonts w:ascii="Times New Roman" w:hAnsi="Times New Roman" w:cs="Times New Roman"/>
          <w:sz w:val="26"/>
          <w:szCs w:val="26"/>
        </w:rPr>
        <w:t>, объем налогов, уплачиваемых резидентами в федеральный и консолидированный бюджет региона России</w:t>
      </w:r>
      <w:r w:rsidR="005536B3" w:rsidRPr="00F134A7">
        <w:rPr>
          <w:rFonts w:ascii="Times New Roman" w:hAnsi="Times New Roman" w:cs="Times New Roman"/>
          <w:sz w:val="26"/>
          <w:szCs w:val="26"/>
        </w:rPr>
        <w:t>)</w:t>
      </w:r>
      <w:r w:rsidR="004D5249">
        <w:rPr>
          <w:rFonts w:ascii="Times New Roman" w:hAnsi="Times New Roman" w:cs="Times New Roman"/>
          <w:sz w:val="26"/>
          <w:szCs w:val="26"/>
        </w:rPr>
        <w:t>.</w:t>
      </w:r>
    </w:p>
    <w:sectPr w:rsidR="00564F14" w:rsidSect="008D2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8F"/>
    <w:rsid w:val="00080572"/>
    <w:rsid w:val="00113487"/>
    <w:rsid w:val="001E2912"/>
    <w:rsid w:val="00215782"/>
    <w:rsid w:val="002521F0"/>
    <w:rsid w:val="003C3744"/>
    <w:rsid w:val="004D5249"/>
    <w:rsid w:val="004F0509"/>
    <w:rsid w:val="005536B3"/>
    <w:rsid w:val="006864F7"/>
    <w:rsid w:val="006F0D43"/>
    <w:rsid w:val="008D2F8D"/>
    <w:rsid w:val="00906AFF"/>
    <w:rsid w:val="00A71D23"/>
    <w:rsid w:val="00A80429"/>
    <w:rsid w:val="00B0401F"/>
    <w:rsid w:val="00C0519A"/>
    <w:rsid w:val="00C224E8"/>
    <w:rsid w:val="00C61FEE"/>
    <w:rsid w:val="00E4166A"/>
    <w:rsid w:val="00EF5DD8"/>
    <w:rsid w:val="00F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8C77"/>
  <w15:chartTrackingRefBased/>
  <w15:docId w15:val="{19CB06F0-4D95-4AA1-9184-7980257C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Леонид Данилов</cp:lastModifiedBy>
  <cp:revision>2</cp:revision>
  <cp:lastPrinted>2018-11-02T16:53:00Z</cp:lastPrinted>
  <dcterms:created xsi:type="dcterms:W3CDTF">2018-11-06T07:16:00Z</dcterms:created>
  <dcterms:modified xsi:type="dcterms:W3CDTF">2018-11-06T07:16:00Z</dcterms:modified>
</cp:coreProperties>
</file>