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Проект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right="5527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Об утверждении условий отнесения проектов субъектов малого и среднего предпринимательства к приоритетным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целях обеспечения достижения </w:t>
      </w:r>
      <w:r>
        <w:rPr>
          <w:rFonts w:cs="Times New Roman" w:ascii="Times New Roman" w:hAnsi="Times New Roman"/>
          <w:sz w:val="28"/>
          <w:szCs w:val="28"/>
        </w:rPr>
        <w:t>показателей и результатов федерального проекта «Малое и среднее предпринимательство и поддержка индивидуальной предпринимательской инициативы», входящего в состав национального проекта «Эффективная и конкурентная экономика» и в соответствии с приказом Министерства экономического развития Российской Федерации от 27 марта 2025 г. № 195 «Об утверждении Требований для реализации субъектами Российской Федерации мероприятий региональных проектов, обеспечивающих достижение целей, показателей и результатов федерального проекта «Малое и среднее предпринимательство и поддержка индивидуальной предпринимательской инициативы», входящего в состав национального проекта «Эффективная и конкурентная экономика», предусматривающих основные направления расходов при реализации мероприятий, ключевые показатели эффективности реализации мероприятий, в том числе требований к организациям, образующим инфраструктуру поддержки субъектов малого и среднего предпринимательства, требований к государственным (муниципальным) микрофинансовым организациям и к их деятельности» Кабинет Министров Республики Татарстан ПОСТАНОВЛЯЕТ: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Определить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приоритетными проекты субъектов малого и среднего предпринимательства Республики Татарстан (далее – субъекты МСП), удовлетворяющих одному или нескольким условиям: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субъект МСП осуществляет следующие виды деятельности в соответствии с Общероссийским классификатором видов экономической деятельности</w:t>
        <w:br/>
        <w:t>(ОК 029-2014 (КДЕС Ред. 2) (далее – ОКВЭД):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 обрабатывающие производства (в рамках раздела C «Обрабатывающие производства» ОКВЭД);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 деятельность гостиниц и предприятий общественного питания (в рамках раздела I «Деятельность гостиниц и предприятий общественного питания» ОКВЭД);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 деятельность в области информации и связи (в рамках раздела</w:t>
        <w:br/>
        <w:t>J «Деятельность в области информации и связи» ОКВЭД);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 деятельность профессиональная, научная и техническая (в рамках раздела</w:t>
        <w:br/>
        <w:t>M «Деятельность профессиональная, научная и техническая» ОКВЭД);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 деятельность в сфере туризма (в рамках раздела N «Деятельность административная и сопутствующие услуги» ОКВЭД);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субъект МСП является вновь зарегистрированным и действующим не менее 2 лет;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субъект МСП является субъектом креативной индустрии в соответствии</w:t>
        <w:br/>
        <w:t>с Федеральным законом от 8 августа 2024 г. № 330-ФЗ «О развитии креативных (творческих) индустрий в Российской Федерации»;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субъект МСП состоит в реестре малых технологических компаний</w:t>
        <w:br/>
        <w:t>в соответствии с Федеральным законом от 4 августа 2023 г. № 478-ФЗ «О развитии технологических компаний в Российской Федерации»;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субъект МСП, заключивший с Министерством экономики</w:t>
        <w:br/>
        <w:t>Республики Татарстан соглашение об осуществлении деятельности на территории индустриальных (промышленных) парков;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субъект МСП имеет действующие договоры аренды по объектам недвижимости из Перечней регионального и муниципального имущества, предназначенного для предоставления на льготных условиях;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субъект МСП осуществляет экспортную деятельность;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субъект МСП оказывает содействие проведению Специальной военной операции (СВО), в частности: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 направил на военную службу по контракту в зону проведения СВО одного</w:t>
        <w:br/>
        <w:t>и более военнообязанных работников;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 индивидуальный предприниматель, окончивший прохождение военной службы в зоне проведения СВО;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 гражданин, зарегистрированный в качестве индивидуального предпринимателя после окончания прохождения военной службы в зоне проведения СВО;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 индивидуальный предприниматель является супругой (супругом), сыном, дочерью гражданина, проходящего или окончившего прохождение военной службы в зоне проведения СВО;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 юридическое лицо создано гражданами (гражданином), окончившими прохождение военной службы в зоне проведения СВО, </w:t>
      </w:r>
      <w:r>
        <w:rPr>
          <w:rFonts w:cs="Times New Roman" w:ascii="Times New Roman" w:hAnsi="Times New Roman"/>
          <w:sz w:val="28"/>
          <w:szCs w:val="28"/>
        </w:rPr>
        <w:t>супругами (супругом/ супругой), сыновьями, дочерями граждан, проходящих или окончивших прохождение военной службы в зоне проведения СВО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а их доля (акции) в уставном капитале юридического лица составляет не менее 50%;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 юридическое лицо, в котором единоличным исполнительным органом является гражданин, окончивший прохождение военной службы в зоне проведения СВО, супруга/супруг, сын, дочь гражданина, </w:t>
      </w:r>
      <w:r>
        <w:rPr>
          <w:rFonts w:cs="Times New Roman" w:ascii="Times New Roman" w:hAnsi="Times New Roman"/>
          <w:sz w:val="28"/>
          <w:szCs w:val="28"/>
        </w:rPr>
        <w:t xml:space="preserve">проходящего или окончившего прохождение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военной службы в зоне проведения СВО;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 индивидуальный предприниматель является вдовой (вдовцом), сыном, дочерью гражданина, погибшего при прохождении военной службы в зоне проведения СВО;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 юридическое лицо создано вдовами (вдовцами), сыновьями, дочерями граждан, погибших при прохождении военной службы в зоне проведения СВО,</w:t>
        <w:br/>
        <w:t>а их доля в уставном капитале юридического лица составляет не менее 50%;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 юридическое лицо, в котором единоличным исполнительным органом является вдова (вдовец), сын, дочь гражданина, погибшего при прохождении военной службы в зоне проведения СВО;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 юридическое лицо или индивидуальный предприниматель, заключившие трудовой договор с гражданином, окончившим прохождение военной службы в зоне проведения СВО.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Премьер-министр </w:t>
      </w:r>
    </w:p>
    <w:p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Республики Татарстан                                                                                    А.В.Песошин</w:t>
      </w:r>
    </w:p>
    <w:sectPr>
      <w:type w:val="nextPage"/>
      <w:pgSz w:w="11906" w:h="16838"/>
      <w:pgMar w:left="1134" w:right="567" w:gutter="0" w:header="0" w:top="567" w:footer="0" w:bottom="993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8513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38513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38513b"/>
    <w:rPr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38513b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Mangal"/>
    </w:rPr>
  </w:style>
  <w:style w:type="paragraph" w:styleId="ConsPlusNormal" w:customStyle="1">
    <w:name w:val="ConsPlusNormal"/>
    <w:qFormat/>
    <w:rsid w:val="001430b8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430b8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1430b8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38513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38513b"/>
    <w:pPr/>
    <w:rPr>
      <w:b/>
      <w:bCs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38513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359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2b19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B80FE-53C6-44F9-AB43-0421C883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LibreOffice/7.5.6.2$Linux_X86_64 LibreOffice_project/50$Build-2</Application>
  <AppVersion>15.0000</AppVersion>
  <Pages>3</Pages>
  <Words>761</Words>
  <Characters>4343</Characters>
  <CharactersWithSpaces>5094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2025-07-18T10:37:00Z</dcterms:created>
  <dc:creator>Пономарева Александра Викторовна</dc:creator>
  <dc:description/>
  <dc:language>ru-RU</dc:language>
  <cp:lastModifiedBy/>
  <cp:lastPrinted>2025-07-30T06:11:00Z</cp:lastPrinted>
  <dcterms:modified xsi:type="dcterms:W3CDTF">2025-07-30T09:36:11Z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