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Республики Татарстан на финансовое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(возмещение) затрат, связанных с созданием и обеспечением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региональных центров компетенций по реализации мероприятий по «выращива</w:t>
      </w:r>
      <w:r>
        <w:rPr>
          <w:rFonts w:ascii="Times New Roman" w:hAnsi="Times New Roman" w:cs="Times New Roman"/>
          <w:sz w:val="28"/>
          <w:szCs w:val="28"/>
        </w:rPr>
        <w:t xml:space="preserve">нию» субъектов малого и среднего предпринимательства, утвержденный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от 19.11.2021 № 1105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Hlk184380817"/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из бюд</w:t>
      </w:r>
      <w:r>
        <w:rPr>
          <w:rFonts w:ascii="Times New Roman" w:hAnsi="Times New Roman" w:cs="Times New Roman"/>
          <w:sz w:val="28"/>
          <w:szCs w:val="28"/>
        </w:rPr>
        <w:t xml:space="preserve">жета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на финан</w:t>
      </w:r>
      <w:r>
        <w:rPr>
          <w:rFonts w:ascii="Times New Roman" w:hAnsi="Times New Roman" w:cs="Times New Roman"/>
          <w:sz w:val="28"/>
          <w:szCs w:val="28"/>
        </w:rPr>
        <w:t xml:space="preserve">совое обеспечение (возмещение) затрат, связанных с созданием и обеспечением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региональных центров компе</w:t>
      </w:r>
      <w:r>
        <w:rPr>
          <w:rFonts w:ascii="Times New Roman" w:hAnsi="Times New Roman" w:cs="Times New Roman"/>
          <w:sz w:val="28"/>
          <w:szCs w:val="28"/>
        </w:rPr>
        <w:t xml:space="preserve">тенций по реализации мероприятий по «выращиванию»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</w:t>
      </w:r>
      <w:r>
        <w:rPr>
          <w:rFonts w:ascii="Times New Roman" w:hAnsi="Times New Roman" w:cs="Times New Roman"/>
          <w:sz w:val="28"/>
          <w:szCs w:val="28"/>
        </w:rPr>
        <w:t xml:space="preserve">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ут</w:t>
      </w:r>
      <w:r>
        <w:rPr>
          <w:rFonts w:ascii="Times New Roman" w:hAnsi="Times New Roman" w:cs="Times New Roman"/>
          <w:sz w:val="28"/>
          <w:szCs w:val="28"/>
        </w:rPr>
        <w:t xml:space="preserve">верж</w:t>
      </w:r>
      <w:r>
        <w:rPr>
          <w:rFonts w:ascii="Times New Roman" w:hAnsi="Times New Roman" w:cs="Times New Roman"/>
          <w:sz w:val="28"/>
          <w:szCs w:val="28"/>
        </w:rPr>
        <w:t xml:space="preserve">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</w:t>
      </w:r>
      <w:r>
        <w:rPr>
          <w:rFonts w:ascii="Times New Roman" w:hAnsi="Times New Roman" w:cs="Times New Roman"/>
          <w:sz w:val="28"/>
          <w:szCs w:val="28"/>
        </w:rPr>
        <w:t xml:space="preserve">ров Республики Татарстан от 19.11.2021 № 1105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из бюджета Республики Татарстан на финансовое обеспечение (возмещение) затрат, связанных с созданием и обеспечением деяте</w:t>
      </w:r>
      <w:r>
        <w:rPr>
          <w:rFonts w:ascii="Times New Roman" w:hAnsi="Times New Roman" w:cs="Times New Roman"/>
          <w:sz w:val="28"/>
          <w:szCs w:val="28"/>
        </w:rPr>
        <w:t xml:space="preserve">льност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региональных центров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мероприятий по «выращиванию» субъектов малого и среднего предпринимательства»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26.05.2022 № 490, от 20.10.2022 № 111</w:t>
      </w:r>
      <w:r>
        <w:rPr>
          <w:rFonts w:ascii="Times New Roman" w:hAnsi="Times New Roman" w:cs="Times New Roman"/>
          <w:sz w:val="28"/>
          <w:szCs w:val="28"/>
        </w:rPr>
        <w:t xml:space="preserve">6, от 18.11.2022 № 1235, от 07.04.2023 № 4</w:t>
      </w:r>
      <w:r>
        <w:rPr>
          <w:rFonts w:ascii="Times New Roman" w:hAnsi="Times New Roman" w:cs="Times New Roman"/>
          <w:sz w:val="28"/>
          <w:szCs w:val="28"/>
        </w:rPr>
        <w:t xml:space="preserve">29, от 13.03.2024 № 137</w:t>
      </w:r>
      <w:r>
        <w:rPr>
          <w:rFonts w:ascii="Times New Roman" w:hAnsi="Times New Roman" w:cs="Times New Roman"/>
          <w:sz w:val="28"/>
          <w:szCs w:val="28"/>
        </w:rPr>
        <w:t xml:space="preserve">, от 29.08.2024 №711</w:t>
      </w:r>
      <w:r>
        <w:rPr>
          <w:rFonts w:ascii="Times New Roman" w:hAnsi="Times New Roman" w:cs="Times New Roman"/>
          <w:sz w:val="28"/>
          <w:szCs w:val="28"/>
        </w:rPr>
        <w:t xml:space="preserve">)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10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его содержания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может внести изменения в объявление о проведении отбора не позднее наступления даты</w:t>
      </w:r>
      <w:r>
        <w:rPr>
          <w:rFonts w:ascii="Times New Roman" w:hAnsi="Times New Roman" w:cs="Times New Roman"/>
          <w:sz w:val="28"/>
          <w:szCs w:val="28"/>
        </w:rPr>
        <w:t xml:space="preserve"> оконч</w:t>
      </w:r>
      <w:r>
        <w:rPr>
          <w:rFonts w:ascii="Times New Roman" w:hAnsi="Times New Roman" w:cs="Times New Roman"/>
          <w:sz w:val="28"/>
          <w:szCs w:val="28"/>
        </w:rPr>
        <w:t xml:space="preserve">ания приема заявок с соблюдением следующих условий: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участниками отбора заявок должен быть продлен та</w:t>
      </w:r>
      <w:r>
        <w:rPr>
          <w:rFonts w:ascii="Times New Roman" w:hAnsi="Times New Roman" w:cs="Times New Roman"/>
          <w:sz w:val="28"/>
          <w:szCs w:val="28"/>
        </w:rPr>
        <w:t xml:space="preserve">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hAnsi="Times New Roman" w:cs="Times New Roman"/>
          <w:sz w:val="28"/>
          <w:szCs w:val="28"/>
        </w:rPr>
        <w:t xml:space="preserve">3 календарных дней;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после наступления даты начала приема заявок в объявление </w:t>
      </w:r>
      <w:r>
        <w:rPr>
          <w:rFonts w:ascii="Times New Roman" w:hAnsi="Times New Roman" w:cs="Times New Roman"/>
          <w:sz w:val="28"/>
          <w:szCs w:val="28"/>
        </w:rPr>
        <w:t xml:space="preserve">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не позднее д</w:t>
      </w:r>
      <w:r>
        <w:rPr>
          <w:rFonts w:ascii="Times New Roman" w:hAnsi="Times New Roman" w:cs="Times New Roman"/>
          <w:sz w:val="28"/>
          <w:szCs w:val="28"/>
        </w:rPr>
        <w:t xml:space="preserve">ня, следующего за днем внесения изменений в объявление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cs="Times New Roman"/>
          <w:sz w:val="28"/>
          <w:szCs w:val="28"/>
        </w:rPr>
        <w:t xml:space="preserve">ы первый и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осуществляется не позднее 10 календарных дней со дня подписания первых версий </w:t>
      </w:r>
      <w:r>
        <w:rPr>
          <w:rFonts w:ascii="Times New Roman" w:hAnsi="Times New Roman" w:cs="Times New Roman"/>
          <w:sz w:val="28"/>
          <w:szCs w:val="28"/>
        </w:rPr>
        <w:t xml:space="preserve">протокола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отбора путем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новых версий </w:t>
      </w:r>
      <w:r>
        <w:rPr>
          <w:rFonts w:ascii="Times New Roman" w:hAnsi="Times New Roman" w:cs="Times New Roman"/>
          <w:sz w:val="28"/>
          <w:szCs w:val="28"/>
        </w:rPr>
        <w:t xml:space="preserve">с указ</w:t>
      </w:r>
      <w:r>
        <w:rPr>
          <w:rFonts w:ascii="Times New Roman" w:hAnsi="Times New Roman" w:cs="Times New Roman"/>
          <w:sz w:val="28"/>
          <w:szCs w:val="28"/>
        </w:rPr>
        <w:t xml:space="preserve">анием причин внесения изменений.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 xml:space="preserve"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 такой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>
        <w:rPr>
          <w:rFonts w:ascii="Times New Roman" w:hAnsi="Times New Roman" w:cs="Times New Roman"/>
          <w:sz w:val="28"/>
          <w:szCs w:val="28"/>
        </w:rPr>
        <w:t xml:space="preserve">после слов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говоров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(соглашений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r>
        <w:rPr>
          <w:rFonts w:ascii="Times New Roman" w:hAnsi="Times New Roman" w:cs="Times New Roman"/>
          <w:sz w:val="28"/>
          <w:szCs w:val="28"/>
        </w:rPr>
        <w:t xml:space="preserve">после слов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договоров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(соглашений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А.В.Песош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внесении изменений в Порядок предоставления субсидий из бюджета Республики Татарстан на финансовое обеспечение (возмещение) затрат, связанн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предпринимательства, утвержденный постановлением Кабинета Министров Республики Татарстан от 19.11.2021 № 1105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Порядок предоставления субсидий из бюджета Республики Татарстан на финансовое обеспечение (возмещение) затрат, связанн</w:t>
      </w:r>
      <w:r>
        <w:rPr>
          <w:rFonts w:ascii="Times New Roman" w:hAnsi="Times New Roman"/>
          <w:sz w:val="28"/>
          <w:szCs w:val="28"/>
        </w:rPr>
        <w:t xml:space="preserve">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предпринимательства, утвержденный постановлением Кабинета Министров Республики Татарстан от 19.11.2021 № 1105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26.05.2022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490, от 20.10.2022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1116, от 18.11.2022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1235</w:t>
      </w:r>
      <w:r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7.04.2023 №</w:t>
      </w:r>
      <w:r>
        <w:rPr>
          <w:rFonts w:ascii="Times New Roman" w:hAnsi="Times New Roman"/>
          <w:sz w:val="28"/>
          <w:szCs w:val="28"/>
        </w:rPr>
        <w:t xml:space="preserve"> 429</w:t>
      </w:r>
      <w:r>
        <w:rPr>
          <w:rFonts w:ascii="Times New Roman" w:hAnsi="Times New Roman"/>
          <w:sz w:val="28"/>
          <w:szCs w:val="28"/>
        </w:rPr>
        <w:t xml:space="preserve">, от 13.03.2024 № 137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от 29.08.2024 № 711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изменениями, утвержденными постановлением Правительства Российской Федерации от 16.11.2024 № 1573 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 </w:t>
      </w:r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октября 2023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г.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1782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потребует выделения дополнительных финансовых средств из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00" w:orient="portrait"/>
      <w:pgMar w:top="1134" w:right="567" w:bottom="1134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Segoe UI">
    <w:panose1 w:val="020B0502040204020203"/>
  </w:font>
  <w:font w:name="Calibri Light">
    <w:panose1 w:val="020F0302020204030204"/>
  </w:font>
  <w:font w:name="Times New Roman">
    <w:panose1 w:val="02020603050405020304"/>
  </w:font>
  <w:font w:name="Symbol">
    <w:panose1 w:val="05050102010706020507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</w:pPr>
    <w:r/>
    <w:r/>
  </w:p>
  <w:p>
    <w:pPr>
      <w:pStyle w:val="8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5103" w:firstLine="0"/>
      <w:jc w:val="center"/>
      <w:tabs>
        <w:tab w:val="left" w:pos="7313" w:leader="none"/>
      </w:tabs>
      <w:rPr>
        <w:rFonts w:ascii="Times New Roman" w:hAnsi="Times New Roman" w:cs="Times New Roman"/>
        <w:sz w:val="28"/>
        <w:szCs w:val="28"/>
      </w:rPr>
    </w:pPr>
    <w:r>
      <w:rPr>
        <w:sz w:val="28"/>
        <w:szCs w:val="28"/>
      </w:rPr>
    </w:r>
    <w:r>
      <w:rPr>
        <w:rFonts w:ascii="Times New Roman" w:hAnsi="Times New Roman" w:cs="Times New Roman"/>
        <w:sz w:val="28"/>
        <w:szCs w:val="28"/>
      </w:rPr>
      <w:t xml:space="preserve">    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 xml:space="preserve">                         Проект</w:t>
    </w:r>
    <w:r/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698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  <w:lang w:val="ru-RU" w:eastAsia="zh-CN" w:bidi="ar-SA"/>
    </w:rPr>
  </w:style>
  <w:style w:type="paragraph" w:styleId="849">
    <w:name w:val="Заголовок 1"/>
    <w:basedOn w:val="848"/>
    <w:next w:val="848"/>
    <w:link w:val="848"/>
    <w:qFormat/>
    <w:pPr>
      <w:numPr>
        <w:ilvl w:val="0"/>
        <w:numId w:val="1"/>
      </w:numPr>
      <w:ind w:left="0" w:right="0"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50">
    <w:name w:val="Основной шрифт абзаца"/>
    <w:next w:val="850"/>
    <w:link w:val="848"/>
    <w:uiPriority w:val="1"/>
    <w:semiHidden/>
    <w:unhideWhenUsed/>
  </w:style>
  <w:style w:type="table" w:styleId="851">
    <w:name w:val="Обычная таблица"/>
    <w:next w:val="851"/>
    <w:link w:val="848"/>
    <w:uiPriority w:val="99"/>
    <w:semiHidden/>
    <w:unhideWhenUsed/>
    <w:tblPr/>
  </w:style>
  <w:style w:type="numbering" w:styleId="852">
    <w:name w:val="Нет списка"/>
    <w:next w:val="852"/>
    <w:link w:val="848"/>
    <w:uiPriority w:val="99"/>
    <w:semiHidden/>
    <w:unhideWhenUsed/>
  </w:style>
  <w:style w:type="character" w:styleId="853">
    <w:name w:val="WW8Num1z0"/>
    <w:next w:val="853"/>
    <w:link w:val="848"/>
  </w:style>
  <w:style w:type="character" w:styleId="854">
    <w:name w:val="WW8Num2z0"/>
    <w:next w:val="854"/>
    <w:link w:val="848"/>
    <w:rPr>
      <w:color w:val="000000"/>
    </w:rPr>
  </w:style>
  <w:style w:type="character" w:styleId="855">
    <w:name w:val="WW8Num3z0"/>
    <w:next w:val="855"/>
    <w:link w:val="848"/>
    <w:rPr>
      <w:rFonts w:ascii="Symbol" w:hAnsi="Symbol" w:cs="Symbol"/>
    </w:rPr>
  </w:style>
  <w:style w:type="character" w:styleId="856">
    <w:name w:val="WW8Num3z1"/>
    <w:next w:val="856"/>
    <w:link w:val="848"/>
    <w:rPr>
      <w:rFonts w:cs="Times New Roman"/>
    </w:rPr>
  </w:style>
  <w:style w:type="character" w:styleId="857">
    <w:name w:val="Основной шрифт абзаца1"/>
    <w:next w:val="857"/>
    <w:link w:val="848"/>
  </w:style>
  <w:style w:type="character" w:styleId="858">
    <w:name w:val="Заголовок 1 Знак"/>
    <w:next w:val="858"/>
    <w:link w:val="848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59">
    <w:name w:val="Цветовое выделение"/>
    <w:next w:val="859"/>
    <w:link w:val="848"/>
    <w:rPr>
      <w:b/>
      <w:color w:val="26282f"/>
    </w:rPr>
  </w:style>
  <w:style w:type="character" w:styleId="860">
    <w:name w:val="Гипертекстовая ссылка"/>
    <w:next w:val="860"/>
    <w:link w:val="848"/>
    <w:rPr>
      <w:rFonts w:cs="Times New Roman"/>
      <w:b/>
      <w:color w:val="106bbe"/>
    </w:rPr>
  </w:style>
  <w:style w:type="character" w:styleId="861">
    <w:name w:val="Цветовое выделение для Текст"/>
    <w:next w:val="861"/>
    <w:link w:val="848"/>
    <w:rPr>
      <w:rFonts w:ascii="Times New Roman CYR" w:hAnsi="Times New Roman CYR" w:cs="Times New Roman CYR"/>
    </w:rPr>
  </w:style>
  <w:style w:type="character" w:styleId="862">
    <w:name w:val="Верхний колонтитул Знак"/>
    <w:next w:val="862"/>
    <w:link w:val="848"/>
    <w:rPr>
      <w:rFonts w:ascii="Times New Roman CYR" w:hAnsi="Times New Roman CYR" w:cs="Times New Roman CYR"/>
      <w:sz w:val="24"/>
      <w:szCs w:val="24"/>
    </w:rPr>
  </w:style>
  <w:style w:type="character" w:styleId="863">
    <w:name w:val="Нижний колонтитул Знак"/>
    <w:next w:val="863"/>
    <w:link w:val="848"/>
    <w:rPr>
      <w:rFonts w:ascii="Times New Roman CYR" w:hAnsi="Times New Roman CYR" w:cs="Times New Roman CYR"/>
      <w:sz w:val="24"/>
      <w:szCs w:val="24"/>
    </w:rPr>
  </w:style>
  <w:style w:type="character" w:styleId="864">
    <w:name w:val="Добавленный текст"/>
    <w:next w:val="864"/>
    <w:link w:val="848"/>
    <w:rPr>
      <w:color w:val="000000"/>
    </w:rPr>
  </w:style>
  <w:style w:type="character" w:styleId="865">
    <w:name w:val="Гиперссылка"/>
    <w:next w:val="865"/>
    <w:link w:val="848"/>
    <w:rPr>
      <w:color w:val="0563c1"/>
      <w:u w:val="single"/>
    </w:rPr>
  </w:style>
  <w:style w:type="character" w:styleId="866">
    <w:name w:val="Текст выноски Знак"/>
    <w:next w:val="866"/>
    <w:link w:val="848"/>
    <w:rPr>
      <w:rFonts w:ascii="Segoe UI" w:hAnsi="Segoe UI" w:cs="Segoe UI"/>
      <w:sz w:val="18"/>
      <w:szCs w:val="18"/>
    </w:rPr>
  </w:style>
  <w:style w:type="character" w:styleId="867">
    <w:name w:val="Знак примечания1"/>
    <w:next w:val="867"/>
    <w:link w:val="848"/>
    <w:rPr>
      <w:sz w:val="16"/>
      <w:szCs w:val="16"/>
    </w:rPr>
  </w:style>
  <w:style w:type="character" w:styleId="868">
    <w:name w:val="Текст примечания Знак"/>
    <w:next w:val="868"/>
    <w:link w:val="848"/>
    <w:rPr>
      <w:rFonts w:ascii="Times New Roman CYR" w:hAnsi="Times New Roman CYR" w:cs="Times New Roman CYR"/>
      <w:sz w:val="20"/>
      <w:szCs w:val="20"/>
    </w:rPr>
  </w:style>
  <w:style w:type="character" w:styleId="869">
    <w:name w:val="Тема примечания Знак"/>
    <w:next w:val="869"/>
    <w:link w:val="848"/>
    <w:rPr>
      <w:rFonts w:ascii="Times New Roman CYR" w:hAnsi="Times New Roman CYR" w:cs="Times New Roman CYR"/>
      <w:b/>
      <w:bCs/>
      <w:sz w:val="20"/>
      <w:szCs w:val="20"/>
    </w:rPr>
  </w:style>
  <w:style w:type="character" w:styleId="870">
    <w:name w:val="Замещающий текст"/>
    <w:next w:val="870"/>
    <w:link w:val="848"/>
    <w:rPr>
      <w:color w:val="808080"/>
    </w:rPr>
  </w:style>
  <w:style w:type="character" w:styleId="871">
    <w:name w:val="dash041e_0431_044b_0447_043d_044b_0439__char"/>
    <w:basedOn w:val="857"/>
    <w:next w:val="871"/>
    <w:link w:val="848"/>
  </w:style>
  <w:style w:type="paragraph" w:styleId="872">
    <w:name w:val="Заголовок1"/>
    <w:basedOn w:val="848"/>
    <w:next w:val="873"/>
    <w:link w:val="848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3">
    <w:name w:val="Основной текст"/>
    <w:basedOn w:val="848"/>
    <w:next w:val="873"/>
    <w:link w:val="848"/>
    <w:pPr>
      <w:spacing w:before="0" w:after="140" w:line="276" w:lineRule="auto"/>
    </w:pPr>
  </w:style>
  <w:style w:type="paragraph" w:styleId="874">
    <w:name w:val="Список"/>
    <w:basedOn w:val="873"/>
    <w:next w:val="874"/>
    <w:link w:val="848"/>
    <w:rPr>
      <w:rFonts w:ascii="PT Astra Serif" w:hAnsi="PT Astra Serif" w:cs="Noto Sans Devanagari"/>
    </w:rPr>
  </w:style>
  <w:style w:type="paragraph" w:styleId="875">
    <w:name w:val="Название объекта"/>
    <w:basedOn w:val="848"/>
    <w:next w:val="875"/>
    <w:link w:val="84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6">
    <w:name w:val="Указатель1"/>
    <w:basedOn w:val="848"/>
    <w:next w:val="876"/>
    <w:link w:val="848"/>
    <w:pPr>
      <w:suppressLineNumbers/>
    </w:pPr>
    <w:rPr>
      <w:rFonts w:ascii="PT Astra Serif" w:hAnsi="PT Astra Serif" w:cs="Noto Sans Devanagari"/>
    </w:rPr>
  </w:style>
  <w:style w:type="paragraph" w:styleId="877">
    <w:name w:val="Текст (справка)"/>
    <w:basedOn w:val="848"/>
    <w:next w:val="848"/>
    <w:link w:val="848"/>
    <w:pPr>
      <w:ind w:left="170" w:right="170" w:firstLine="0"/>
      <w:jc w:val="left"/>
    </w:pPr>
  </w:style>
  <w:style w:type="paragraph" w:styleId="878">
    <w:name w:val="Комментарий"/>
    <w:basedOn w:val="877"/>
    <w:next w:val="848"/>
    <w:link w:val="848"/>
    <w:pPr>
      <w:ind w:left="170" w:right="0" w:firstLine="0"/>
      <w:jc w:val="both"/>
      <w:spacing w:before="75" w:after="0"/>
    </w:pPr>
    <w:rPr>
      <w:color w:val="353842"/>
    </w:rPr>
  </w:style>
  <w:style w:type="paragraph" w:styleId="879">
    <w:name w:val="Информация о версии"/>
    <w:basedOn w:val="878"/>
    <w:next w:val="848"/>
    <w:link w:val="848"/>
    <w:rPr>
      <w:i/>
      <w:iCs/>
    </w:rPr>
  </w:style>
  <w:style w:type="paragraph" w:styleId="880">
    <w:name w:val="Текст информации об изменениях"/>
    <w:basedOn w:val="848"/>
    <w:next w:val="848"/>
    <w:link w:val="848"/>
    <w:rPr>
      <w:color w:val="353842"/>
      <w:sz w:val="20"/>
      <w:szCs w:val="20"/>
    </w:rPr>
  </w:style>
  <w:style w:type="paragraph" w:styleId="881">
    <w:name w:val="Информация об изменениях"/>
    <w:basedOn w:val="880"/>
    <w:next w:val="848"/>
    <w:link w:val="848"/>
    <w:pPr>
      <w:ind w:left="360" w:right="360" w:firstLine="0"/>
      <w:spacing w:before="180" w:after="0"/>
    </w:pPr>
  </w:style>
  <w:style w:type="paragraph" w:styleId="882">
    <w:name w:val="Нормальный (таблица)"/>
    <w:basedOn w:val="848"/>
    <w:next w:val="848"/>
    <w:link w:val="848"/>
    <w:pPr>
      <w:ind w:left="0" w:right="0" w:firstLine="0"/>
    </w:pPr>
  </w:style>
  <w:style w:type="paragraph" w:styleId="883">
    <w:name w:val="Таблицы (моноширинный)"/>
    <w:basedOn w:val="848"/>
    <w:next w:val="848"/>
    <w:link w:val="848"/>
    <w:pPr>
      <w:ind w:left="0" w:right="0" w:firstLine="0"/>
      <w:jc w:val="left"/>
    </w:pPr>
    <w:rPr>
      <w:rFonts w:ascii="Courier New" w:hAnsi="Courier New" w:cs="Courier New"/>
    </w:rPr>
  </w:style>
  <w:style w:type="paragraph" w:styleId="884">
    <w:name w:val="Подзаголовок для информации об изменениях"/>
    <w:basedOn w:val="880"/>
    <w:next w:val="848"/>
    <w:link w:val="848"/>
    <w:rPr>
      <w:b/>
      <w:bCs/>
    </w:rPr>
  </w:style>
  <w:style w:type="paragraph" w:styleId="885">
    <w:name w:val="Прижатый влево"/>
    <w:basedOn w:val="848"/>
    <w:next w:val="848"/>
    <w:link w:val="848"/>
    <w:pPr>
      <w:ind w:left="0" w:right="0" w:firstLine="0"/>
      <w:jc w:val="left"/>
    </w:pPr>
  </w:style>
  <w:style w:type="paragraph" w:styleId="886">
    <w:name w:val="Колонтитул"/>
    <w:basedOn w:val="848"/>
    <w:next w:val="886"/>
    <w:link w:val="848"/>
    <w:pPr>
      <w:tabs>
        <w:tab w:val="center" w:pos="4819" w:leader="none"/>
        <w:tab w:val="right" w:pos="9638" w:leader="none"/>
      </w:tabs>
      <w:suppressLineNumbers/>
    </w:pPr>
  </w:style>
  <w:style w:type="paragraph" w:styleId="887">
    <w:name w:val="Верхний колонтитул"/>
    <w:basedOn w:val="848"/>
    <w:next w:val="887"/>
    <w:link w:val="848"/>
  </w:style>
  <w:style w:type="paragraph" w:styleId="888">
    <w:name w:val="Нижний колонтитул"/>
    <w:basedOn w:val="848"/>
    <w:next w:val="888"/>
    <w:link w:val="848"/>
  </w:style>
  <w:style w:type="paragraph" w:styleId="889">
    <w:name w:val="ConsPlusTitle"/>
    <w:next w:val="889"/>
    <w:link w:val="848"/>
    <w:pPr>
      <w:widowControl w:val="off"/>
    </w:pPr>
    <w:rPr>
      <w:rFonts w:ascii="Calibri" w:hAnsi="Calibri" w:cs="Calibri"/>
      <w:b/>
      <w:sz w:val="22"/>
      <w:lang w:val="ru-RU" w:eastAsia="zh-CN" w:bidi="ar-SA"/>
    </w:rPr>
  </w:style>
  <w:style w:type="paragraph" w:styleId="890">
    <w:name w:val="Текст выноски"/>
    <w:basedOn w:val="848"/>
    <w:next w:val="890"/>
    <w:link w:val="848"/>
    <w:rPr>
      <w:rFonts w:ascii="Segoe UI" w:hAnsi="Segoe UI" w:cs="Segoe UI"/>
      <w:sz w:val="18"/>
      <w:szCs w:val="18"/>
    </w:rPr>
  </w:style>
  <w:style w:type="paragraph" w:styleId="891">
    <w:name w:val="Текст примечания1"/>
    <w:basedOn w:val="848"/>
    <w:next w:val="891"/>
    <w:link w:val="848"/>
    <w:rPr>
      <w:sz w:val="20"/>
      <w:szCs w:val="20"/>
    </w:rPr>
  </w:style>
  <w:style w:type="paragraph" w:styleId="892">
    <w:name w:val="Тема примечания"/>
    <w:basedOn w:val="891"/>
    <w:next w:val="891"/>
    <w:link w:val="848"/>
    <w:rPr>
      <w:b/>
      <w:bCs/>
    </w:rPr>
  </w:style>
  <w:style w:type="paragraph" w:styleId="893">
    <w:name w:val="Абзац списка"/>
    <w:basedOn w:val="848"/>
    <w:next w:val="893"/>
    <w:link w:val="848"/>
    <w:qFormat/>
    <w:pPr>
      <w:contextualSpacing/>
      <w:ind w:left="720" w:right="0" w:firstLine="720"/>
      <w:spacing w:before="0" w:after="0"/>
    </w:pPr>
  </w:style>
  <w:style w:type="paragraph" w:styleId="894">
    <w:name w:val="Рецензия"/>
    <w:next w:val="894"/>
    <w:link w:val="848"/>
    <w:rPr>
      <w:rFonts w:ascii="Times New Roman CYR" w:hAnsi="Times New Roman CYR" w:cs="Times New Roman CYR"/>
      <w:sz w:val="24"/>
      <w:szCs w:val="24"/>
      <w:lang w:val="ru-RU" w:eastAsia="zh-CN" w:bidi="ar-SA"/>
    </w:rPr>
  </w:style>
  <w:style w:type="paragraph" w:styleId="895">
    <w:name w:val="Обычный (веб)"/>
    <w:basedOn w:val="848"/>
    <w:next w:val="895"/>
    <w:link w:val="848"/>
    <w:pPr>
      <w:ind w:left="0" w:right="0" w:firstLine="0"/>
      <w:jc w:val="left"/>
      <w:spacing w:before="100" w:after="100"/>
      <w:widowControl/>
    </w:pPr>
    <w:rPr>
      <w:rFonts w:ascii="Times New Roman" w:hAnsi="Times New Roman" w:eastAsia="Times New Roman" w:cs="Times New Roman"/>
    </w:rPr>
  </w:style>
  <w:style w:type="paragraph" w:styleId="896">
    <w:name w:val="Содержимое таблицы"/>
    <w:basedOn w:val="848"/>
    <w:next w:val="896"/>
    <w:link w:val="848"/>
    <w:pPr>
      <w:widowControl w:val="off"/>
      <w:suppressLineNumbers/>
    </w:pPr>
  </w:style>
  <w:style w:type="paragraph" w:styleId="897">
    <w:name w:val="Заголовок таблицы"/>
    <w:basedOn w:val="896"/>
    <w:next w:val="897"/>
    <w:link w:val="848"/>
    <w:pPr>
      <w:jc w:val="center"/>
      <w:suppressLineNumbers/>
    </w:pPr>
    <w:rPr>
      <w:b/>
      <w:bCs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Шайгарданова Регина Айдаровна</dc:creator>
  <dc:description>Документ экспортирован из системы ГАРАНТ</dc:description>
  <cp:revision>8</cp:revision>
  <dcterms:created xsi:type="dcterms:W3CDTF">2024-12-06T09:37:00Z</dcterms:created>
  <dcterms:modified xsi:type="dcterms:W3CDTF">2024-12-13T13:42:39Z</dcterms:modified>
  <cp:version>1048576</cp:version>
</cp:coreProperties>
</file>