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left="-567" w:firstLine="709"/>
        <w:contextualSpacing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Справка о </w:t>
      </w:r>
      <w:r>
        <w:rPr>
          <w:rFonts w:ascii="Times New Roman" w:hAnsi="Times New Roman"/>
          <w:b/>
          <w:bCs/>
          <w:sz w:val="28"/>
          <w:szCs w:val="28"/>
        </w:rPr>
        <w:t>состоянии и развитии конкурентной среды</w:t>
      </w:r>
    </w:p>
    <w:p>
      <w:pPr>
        <w:pStyle w:val="Normal"/>
        <w:spacing w:lineRule="auto" w:line="276" w:before="0" w:after="0"/>
        <w:ind w:left="-567" w:firstLine="709"/>
        <w:contextualSpacing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Республик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Татарстан </w:t>
      </w:r>
    </w:p>
    <w:p>
      <w:pPr>
        <w:pStyle w:val="Normal"/>
        <w:spacing w:lineRule="auto" w:line="276" w:before="0" w:after="0"/>
        <w:ind w:left="-567" w:firstLine="709"/>
        <w:contextualSpacing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в 2024 году</w:t>
      </w:r>
    </w:p>
    <w:p>
      <w:pPr>
        <w:pStyle w:val="Normal"/>
        <w:spacing w:lineRule="auto" w:line="276" w:before="0" w:after="0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Республике Татарстан развитие конкурентной среды на рынках товаров, работ, услуг осуществляется согласно </w:t>
      </w:r>
      <w:r>
        <w:rPr>
          <w:rFonts w:ascii="Times New Roman" w:hAnsi="Times New Roman"/>
          <w:b/>
          <w:sz w:val="28"/>
          <w:szCs w:val="28"/>
        </w:rPr>
        <w:t>Национальному плану («дорожной карте») развития конкуренции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 на 2021 - 2025 годы, утвержденному распоряжением Правительства Российской Федерации от 02.09.2021 № 2424-р, и </w:t>
      </w:r>
      <w:r>
        <w:rPr>
          <w:rFonts w:ascii="Times New Roman" w:hAnsi="Times New Roman"/>
          <w:b/>
          <w:sz w:val="28"/>
          <w:szCs w:val="28"/>
        </w:rPr>
        <w:t>Стандарту развития конкуренции</w:t>
      </w:r>
      <w:r>
        <w:rPr>
          <w:rFonts w:ascii="Times New Roman" w:hAnsi="Times New Roman"/>
          <w:sz w:val="28"/>
          <w:szCs w:val="28"/>
        </w:rPr>
        <w:t xml:space="preserve"> в субъектах Российской Федерации, утвержденному распоряжением Правительства Российской Федерации от 17.04.2019 № 768-р.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Стандарту развития конкуренции и Национальному плану в Республике Татарстан принята Дорожная карта по содействию развитию конкуренции на 2021 – 2025 годы, которая утверждена распоряжением Президента Республики Татарстан от 31.08.2019 № 306 «Об утверждении Перечня товарных рынков для содействия развитию конкуренции в Республике Татарстан и Плана мероприятий («дорожной карты») по содействию развитию конкуренции в Республике Татарстан на 2019-2025 годы».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республиканскую Дорожную карту включены: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- 47 рынков (37 - из Стандарта развития конкуренции, 10 - с учетом региональной специфики);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- 49 ключевых показателей, 62 мероприятия для достижения ключевых показателей на каждом рынке; 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- 62 системных мероприятия вне конкретных рынков, также направленных на развитие конкурентной среды;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- 9 мероприятий из Национального плана развития конкуренции. 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Определены 25 исполнителей из числа органов власти, реализующих данные мероприятия.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 итогам 2024 года 37 из 37 ключевых мероприятий Дорожной карты по содействию развитию конкуренции в Республике Татарстан исполнены.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В рамках исполнения ключевых показателей Дорожной карты: 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FFFFFF" w:val="clear"/>
          <w:lang w:val="ru-RU" w:eastAsia="en-US" w:bidi="ar-SA"/>
        </w:rPr>
        <w:t>- за 2024 год доля модернизированных и введенных в эксплуатацию предприятий промышленности строительных материалов от общего количества предприятий промышленности строительных материалов увеличил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FFFFFF" w:val="clear"/>
          <w:lang w:val="ru-RU" w:eastAsia="en-US" w:bidi="ar-SA"/>
        </w:rPr>
        <w:t>а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FFFFFF" w:val="clear"/>
          <w:lang w:val="ru-RU" w:eastAsia="en-US" w:bidi="ar-SA"/>
        </w:rPr>
        <w:t>сь на 14,75%;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FFFFFF" w:val="clear"/>
          <w:lang w:val="ru-RU" w:eastAsia="en-US" w:bidi="ar-SA"/>
        </w:rPr>
        <w:t>- увеличилась доля частных организаций на рынке купли-продажи электрической энергии (мощности) на розничном рынке электрической энергии (мощности) с 92,4% до 96,5%, на рынке выполнения работ по благоустройству городской среды с 41,7% до 55%, на рынке семеноводства с 96% до 98%, на рынке дорожной деятельности с 80,3% до 99,71%,  на рынке кадастровых и землеустроительных работ с 82% до 99,6%.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Мониторинг выполнения мероприятий Дорожной карты по развитию конкуренции в 2024 году проводился в ежеквартальном режиме.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В целях решения ряда проблем по исполнению мероприятий, связанных с организацией инвентаризации кладбищ и мест захоронений на них и мероприятий по оказанию услуг по организации похорон по принципу одного окна, реализация которых направлена на развитие конкурентной среды Республики Татарстан до 2025 года, Министерством экономики Республики Татарстан совместно с Татарстанским УФАС России в 2024 году был проведен ряд межведомственных совещаний. В результате ответственные исполнители данных мероприятий: Министерство строительства, архитектуры и жилищно-коммунального хозяйства Республики Татарстан и Министерство цифрового развития государственного управления информационных технологий и связи Республики Татарстан совместно с муниципалитетами начали совместную планомерную работу по организации исполнения данных мероприятий. В ходе указанных совещаний муниципалитеты-лидеры поделились практическим опытом по реализации данных мероприятий. Министерство строительства, архитектуры и жилищно-коммунального хозяйства Республики Татарстан провело несколько совещаний с муниципалитетами, были выявлены проблемные вопросы, связанные с финансированием мероприятий по инвентаризации кладбищ и мест захоронений на них, отсутствием необходимого программного обеспечения. Министерством цифрового развития государственного управления информационных технологий и связи Республики Татарстан был дополнительно проработан вопрос об использовании геоинформационной системы «Регистрация захоронений» компании «Инсервис». В настоящее время проводится работа с муниципалитетами по внесению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данных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в электронный реестр мест захоронений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,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реализации мероприятий по внедрению отраслевой цифровой платформы «Управление захоронениями».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На базе Учебно-методического центра Федеральной антимонопольной службы с 22 по 23 мая 2024 года с участием Статс-секретаря – Заместителя руководителя Федеральной антимонопольной службы С.А.Пузыревского прошел Семинар на тему «Развитие конкуренции в субъектах Российской Федерации» и Заседание Экспертного совета по развитию конкуренции в субъектах Российской Федерации при Федеральной антимонопольной службе.  По итогам проведенных мероприятий  утвержден Протокол, все поручения исполнены.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 итогам 2024 года был проведен мониторинг  удовлетворенности потребителей качеством  товаров,  работ  и  услуг на рынках Республики Татарстан, в ходе которого было опрошено 2125 респондентов.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Более половины опрошенных респондентов (69,3%) имеют  высшее образование - бакалавр, специалитет, магистратура; 91% от общего числа опрошенных - работающее население.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По итогам опроса большинство респондентов удовлетворены уровнем цен, качеством товаров и возможностью выбора на следующих рынках Республики Татарстан: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рынок услуг дошкольного образования;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рынок услуг дополнительного образования;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рынок услуг по сбору и транспортированию твердых коммунальных отходов;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рынок услуг розничной торговли лекарственными препаратами, медицинскими изделиями и сопутствующими товарами;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рынок услуг связи, в том числе услуг по предоставлению широкополосного доступа к информационно-телекоммуникационной сети «Интернет»;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рынок розничной торговли, рынок выполнения работ по благоустройству городской среды, рынок сферы наружной рекламы.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Кроме того, участники опроса отметили увеличение количества организаций на рынке розничной торговли, рынке услуг розничной торговли лекарственными препаратами, медицинскими изделиями и сопутствующими товарами, рынке дополнительного образования детей.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Также по итогам 2024 года был проведен мониторинг    наличия     (отсутствия) административных   барьеров и оценки состояния конкуренции субъектами предпринимательской деятельности.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В ходе проведения данного мониторинга было опрошено 292 субъекта предпринимательской деятельности, из них 44,5% юридические лица, 38,4% индивидуальные предприниматели, 17,1% самозанятые.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Большинство субъектов предпринимательской деятельности осуществляют свою деятельность более 5 лет.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 результатам опроса представителей бизнеса подавляющее большинство опрошенных отметили, что удовлетворены деятельностью органов власти по поддержке бизнеса.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При оценке уровня административных барьеров на товарных рынках большинство предпринимателей отметили, что бизнесу стало проще преодолевать административные барьеры.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Предпринимателями выделено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два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административных барьера, которые наиболее существенны для ведения деятельности или открытия нового бизнеса: нестабильность российского законодательства, регулирующего предпринимательскую деятельность, высокие налоги.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Республика Татарстан неоднократно была представлена в «белой книге» лучших практик развития конкуренции, формируемой ФАС России.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Так,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в «белую книгу» по итогам 2024 года включены 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лучши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е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практик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по содействию развитию конкуренции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в Республике Татарстан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1) проект «Стратегия и тактика успешной женщины»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(Набережные Челны)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2)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практика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по торговому обслуживанию населения отдаленных и малонаселенных сельских пунктов.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914" w:top="1450" w:footer="0" w:bottom="55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44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e7444"/>
    <w:rPr>
      <w:color w:val="0000FF"/>
      <w:u w:val="single"/>
    </w:rPr>
  </w:style>
  <w:style w:type="character" w:styleId="ConsPlusNormal" w:customStyle="1">
    <w:name w:val="ConsPlusNormal Знак"/>
    <w:link w:val="ConsPlusNormal1"/>
    <w:qFormat/>
    <w:rsid w:val="007e7444"/>
    <w:rPr>
      <w:rFonts w:ascii="Calibri" w:hAnsi="Calibri" w:eastAsia="Times New Roman" w:cs="Calibri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429a4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1" w:customStyle="1">
    <w:name w:val="ConsPlusNormal"/>
    <w:link w:val="ConsPlusNormal"/>
    <w:qFormat/>
    <w:rsid w:val="007e744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429a4"/>
    <w:pPr/>
    <w:rPr>
      <w:rFonts w:ascii="Segoe UI" w:hAnsi="Segoe UI" w:cs="Segoe UI"/>
      <w:sz w:val="18"/>
      <w:szCs w:val="18"/>
    </w:rPr>
  </w:style>
  <w:style w:type="paragraph" w:styleId="S12" w:customStyle="1">
    <w:name w:val="s12"/>
    <w:basedOn w:val="Normal"/>
    <w:qFormat/>
    <w:rsid w:val="000d19d3"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f944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Application>LibreOffice/7.5.6.2$Linux_X86_64 LibreOffice_project/50$Build-2</Application>
  <AppVersion>15.0000</AppVersion>
  <Pages>3</Pages>
  <Words>873</Words>
  <Characters>6446</Characters>
  <CharactersWithSpaces>7305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2023-04-12T11:53:00Z</dcterms:created>
  <dc:creator>Марданов Булат Маратович</dc:creator>
  <dc:description/>
  <dc:language>ru-RU</dc:language>
  <cp:lastModifiedBy/>
  <cp:lastPrinted>2025-03-07T10:00:13Z</cp:lastPrinted>
  <dcterms:modified xsi:type="dcterms:W3CDTF">2025-10-13T13:55:33Z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