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709"/>
        <w:jc w:val="both"/>
        <w:spacing w:before="0" w:after="0" w:line="288" w:lineRule="atLeast"/>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Для субъектов инвестиционной деятельности, </w:t>
      </w:r>
      <w:r>
        <w:rPr>
          <w:rFonts w:ascii="Times New Roman" w:hAnsi="Times New Roman" w:eastAsia="Times New Roman" w:cs="Times New Roman"/>
          <w:color w:val="000000" w:themeColor="text1"/>
          <w:sz w:val="28"/>
          <w:szCs w:val="28"/>
        </w:rPr>
        <w:t xml:space="preserve">реализующих инвестиционные проекты на территории Республики Татарстан в соответствии с договором о реализации инвестиционного проекта, заключенным согласно </w:t>
      </w:r>
      <w:hyperlink r:id="rId8" w:tooltip="https://login.consultant.ru/link/?req=doc&amp;base=RLAW363&amp;n=182825&amp;date=31.01.2025" w:history="1">
        <w:r>
          <w:rPr>
            <w:rStyle w:val="174"/>
            <w:rFonts w:ascii="Times New Roman" w:hAnsi="Times New Roman" w:eastAsia="Times New Roman" w:cs="Times New Roman"/>
            <w:color w:val="000000" w:themeColor="text1"/>
            <w:sz w:val="28"/>
            <w:szCs w:val="28"/>
            <w:u w:val="none"/>
          </w:rPr>
          <w:t xml:space="preserve">Закону</w:t>
        </w:r>
      </w:hyperlink>
      <w:r>
        <w:rPr>
          <w:rFonts w:ascii="Times New Roman" w:hAnsi="Times New Roman" w:eastAsia="Times New Roman" w:cs="Times New Roman"/>
          <w:color w:val="000000" w:themeColor="text1"/>
          <w:sz w:val="28"/>
          <w:szCs w:val="28"/>
        </w:rPr>
        <w:t xml:space="preserve"> Республики Татарстан от 25 ноября 1998 года N 1872 "Об инвестиционной деятельности в Республике Татарстан" (</w:t>
      </w:r>
      <w:hyperlink r:id="rId9" w:tooltip="https://login.consultant.ru/link/?req=doc&amp;base=RLAW363&amp;n=184016&amp;date=31.01.2025" w:history="1">
        <w:r>
          <w:rPr>
            <w:rStyle w:val="174"/>
            <w:rFonts w:ascii="Times New Roman" w:hAnsi="Times New Roman" w:eastAsia="Times New Roman" w:cs="Times New Roman"/>
            <w:color w:val="000000" w:themeColor="text1"/>
            <w:sz w:val="28"/>
            <w:szCs w:val="28"/>
            <w:u w:val="none"/>
          </w:rPr>
          <w:t xml:space="preserve">Закон</w:t>
        </w:r>
      </w:hyperlink>
      <w:r>
        <w:rPr>
          <w:rFonts w:ascii="Times New Roman" w:hAnsi="Times New Roman" w:eastAsia="Times New Roman" w:cs="Times New Roman"/>
          <w:color w:val="000000" w:themeColor="text1"/>
          <w:sz w:val="28"/>
          <w:szCs w:val="28"/>
        </w:rPr>
        <w:t xml:space="preserve"> Республики Татарстан от 28 ноября 2003 года N 49-ЗРТ "О налоге на имущество организаций")</w:t>
      </w:r>
      <w:r/>
      <w:r>
        <w:rPr>
          <w:rFonts w:ascii="Times New Roman" w:hAnsi="Times New Roman" w:eastAsia="Times New Roman" w:cs="Times New Roman"/>
          <w:color w:val="000000" w:themeColor="text1"/>
          <w:sz w:val="28"/>
          <w:szCs w:val="28"/>
        </w:rPr>
        <w:t xml:space="preserve">  предусмотрены следующие преференции</w:t>
      </w:r>
      <w:r>
        <w:rPr>
          <w:rFonts w:ascii="Times New Roman" w:hAnsi="Times New Roman" w:eastAsia="Times New Roman" w:cs="Times New Roman"/>
          <w:color w:val="000000" w:themeColor="text1"/>
          <w:sz w:val="28"/>
          <w:szCs w:val="28"/>
        </w:rPr>
        <w:t xml:space="preserve">:</w:t>
      </w:r>
      <w:r>
        <w:rPr>
          <w:color w:val="000000" w:themeColor="text1"/>
          <w:sz w:val="28"/>
          <w:szCs w:val="28"/>
        </w:rPr>
      </w:r>
    </w:p>
    <w:p>
      <w:pPr>
        <w:ind w:left="0" w:right="0" w:firstLine="709"/>
        <w:jc w:val="both"/>
        <w:spacing w:before="168" w:after="0" w:line="288" w:lineRule="atLeast"/>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снижение ставки по налогу на имущество, вновь созданное или приобретенное организацией для реализации проекта, сроком до семи лет с момента начала инвестиций, а в отрасли машиностроения - до 13 лет с момента начала инвестиций. При соблюдении условий, преду</w:t>
      </w:r>
      <w:r>
        <w:rPr>
          <w:rFonts w:ascii="Times New Roman" w:hAnsi="Times New Roman" w:eastAsia="Times New Roman" w:cs="Times New Roman"/>
          <w:color w:val="000000" w:themeColor="text1"/>
          <w:sz w:val="28"/>
          <w:szCs w:val="28"/>
        </w:rPr>
        <w:t xml:space="preserve">смотренных </w:t>
      </w:r>
      <w:hyperlink r:id="rId10" w:tooltip="https://login.consultant.ru/link/?req=doc&amp;base=RLAW363&amp;n=184016&amp;dst=196&amp;field=134&amp;date=31.01.2025" w:history="1">
        <w:r>
          <w:rPr>
            <w:rStyle w:val="174"/>
            <w:rFonts w:ascii="Times New Roman" w:hAnsi="Times New Roman" w:eastAsia="Times New Roman" w:cs="Times New Roman"/>
            <w:color w:val="000000" w:themeColor="text1"/>
            <w:sz w:val="28"/>
            <w:szCs w:val="28"/>
            <w:u w:val="none"/>
          </w:rPr>
          <w:t xml:space="preserve">абзацами вторым</w:t>
        </w:r>
      </w:hyperlink>
      <w:r>
        <w:rPr>
          <w:rFonts w:ascii="Times New Roman" w:hAnsi="Times New Roman" w:eastAsia="Times New Roman" w:cs="Times New Roman"/>
          <w:color w:val="000000" w:themeColor="text1"/>
          <w:sz w:val="28"/>
          <w:szCs w:val="28"/>
        </w:rPr>
        <w:t xml:space="preserve"> - </w:t>
      </w:r>
      <w:hyperlink r:id="rId11" w:tooltip="https://login.consultant.ru/link/?req=doc&amp;base=RLAW363&amp;n=184016&amp;dst=100191&amp;field=134&amp;date=31.01.2025" w:history="1">
        <w:r>
          <w:rPr>
            <w:rStyle w:val="174"/>
            <w:rFonts w:ascii="Times New Roman" w:hAnsi="Times New Roman" w:eastAsia="Times New Roman" w:cs="Times New Roman"/>
            <w:color w:val="000000" w:themeColor="text1"/>
            <w:sz w:val="28"/>
            <w:szCs w:val="28"/>
            <w:u w:val="none"/>
          </w:rPr>
          <w:t xml:space="preserve">пятым пункта 1 части 2 статьи 3</w:t>
        </w:r>
      </w:hyperlink>
      <w:r>
        <w:rPr>
          <w:rFonts w:ascii="Times New Roman" w:hAnsi="Times New Roman" w:eastAsia="Times New Roman" w:cs="Times New Roman"/>
          <w:color w:val="000000" w:themeColor="text1"/>
          <w:sz w:val="28"/>
          <w:szCs w:val="28"/>
        </w:rPr>
        <w:t xml:space="preserve"> Закона Республики Татарстан от 28 ноября 2003 года N 49-ЗРТ "О налоге на имущество организаций", налог на имущество организаций уплачивается в размере 4,55 процента исчисленной суммы налога;</w:t>
      </w:r>
      <w:r>
        <w:rPr>
          <w:color w:val="000000" w:themeColor="text1"/>
          <w:sz w:val="28"/>
          <w:szCs w:val="28"/>
        </w:rPr>
      </w:r>
    </w:p>
    <w:p>
      <w:pPr>
        <w:ind w:left="0" w:right="0" w:firstLine="709"/>
        <w:jc w:val="both"/>
        <w:spacing w:before="168" w:after="0" w:line="288" w:lineRule="atLeast"/>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освобождение от уплаты налога на имущество на срок до семи лет для организаций, осуществляющих на территории Республики Татарстан производство этилена методом пиролиза на производственных мощностях проектной мощностью не менее 500 тысяч тонн этилена в год </w:t>
      </w:r>
      <w:r>
        <w:rPr>
          <w:rFonts w:ascii="Times New Roman" w:hAnsi="Times New Roman" w:eastAsia="Times New Roman" w:cs="Times New Roman"/>
          <w:color w:val="000000" w:themeColor="text1"/>
          <w:sz w:val="28"/>
          <w:szCs w:val="28"/>
        </w:rPr>
        <w:t xml:space="preserve">и реализующих инвестиционные проекты с объемом капитальных вложений не менее 10 млрд рублей;</w:t>
      </w:r>
      <w:r>
        <w:rPr>
          <w:color w:val="000000" w:themeColor="text1"/>
          <w:sz w:val="28"/>
          <w:szCs w:val="28"/>
        </w:rPr>
      </w:r>
    </w:p>
    <w:p>
      <w:pPr>
        <w:ind w:left="0" w:right="0" w:firstLine="709"/>
        <w:jc w:val="both"/>
        <w:spacing w:before="168" w:after="0" w:line="288" w:lineRule="atLeast"/>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освобождение от уплаты налога на имущество на срок до 15 лет с момента ввода объекта в эксплуатацию для организаций, реализующих инвестиционные проекты по строительству (реконструкции, модернизации) генерирующих объектов, функционирующих на основе использо</w:t>
      </w:r>
      <w:r>
        <w:rPr>
          <w:rFonts w:ascii="Times New Roman" w:hAnsi="Times New Roman" w:eastAsia="Times New Roman" w:cs="Times New Roman"/>
          <w:color w:val="000000" w:themeColor="text1"/>
          <w:sz w:val="28"/>
          <w:szCs w:val="28"/>
        </w:rPr>
        <w:t xml:space="preserve">вания отходов производства и потребления, отобранные по результатам конкурса, проведенного в соответствии с </w:t>
      </w:r>
      <w:hyperlink r:id="rId12" w:tooltip="https://login.consultant.ru/link/?req=doc&amp;base=LAW&amp;n=495195&amp;date=31.01.2025" w:history="1">
        <w:r>
          <w:rPr>
            <w:rStyle w:val="174"/>
            <w:rFonts w:ascii="Times New Roman" w:hAnsi="Times New Roman" w:eastAsia="Times New Roman" w:cs="Times New Roman"/>
            <w:color w:val="000000" w:themeColor="text1"/>
            <w:sz w:val="28"/>
            <w:szCs w:val="28"/>
            <w:u w:val="none"/>
          </w:rPr>
          <w:t xml:space="preserve">постановлением</w:t>
        </w:r>
      </w:hyperlink>
      <w:r>
        <w:rPr>
          <w:rFonts w:ascii="Times New Roman" w:hAnsi="Times New Roman" w:eastAsia="Times New Roman" w:cs="Times New Roman"/>
          <w:color w:val="000000" w:themeColor="text1"/>
          <w:sz w:val="28"/>
          <w:szCs w:val="28"/>
        </w:rPr>
        <w:t xml:space="preserve">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w:t>
      </w:r>
      <w:r>
        <w:rPr>
          <w:rFonts w:ascii="Times New Roman" w:hAnsi="Times New Roman" w:eastAsia="Times New Roman" w:cs="Times New Roman"/>
          <w:color w:val="000000" w:themeColor="text1"/>
          <w:sz w:val="28"/>
          <w:szCs w:val="28"/>
        </w:rPr>
        <w:t xml:space="preserve">вого рынка электрической энергии и мощности";</w:t>
      </w:r>
      <w:r>
        <w:rPr>
          <w:color w:val="000000" w:themeColor="text1"/>
          <w:sz w:val="28"/>
          <w:szCs w:val="28"/>
        </w:rPr>
      </w:r>
    </w:p>
    <w:p>
      <w:pPr>
        <w:rPr>
          <w:color w:val="000000" w:themeColor="text1"/>
        </w:rPr>
      </w:pPr>
      <w:r>
        <w:rPr>
          <w:color w:val="000000" w:themeColor="text1"/>
        </w:rPr>
      </w:r>
      <w:r>
        <w:rPr>
          <w:color w:val="000000" w:themeColor="text1"/>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363&amp;n=182825&amp;date=31.01.2025" TargetMode="External"/><Relationship Id="rId9" Type="http://schemas.openxmlformats.org/officeDocument/2006/relationships/hyperlink" Target="https://login.consultant.ru/link/?req=doc&amp;base=RLAW363&amp;n=184016&amp;date=31.01.2025" TargetMode="External"/><Relationship Id="rId10" Type="http://schemas.openxmlformats.org/officeDocument/2006/relationships/hyperlink" Target="https://login.consultant.ru/link/?req=doc&amp;base=RLAW363&amp;n=184016&amp;dst=196&amp;field=134&amp;date=31.01.2025" TargetMode="External"/><Relationship Id="rId11" Type="http://schemas.openxmlformats.org/officeDocument/2006/relationships/hyperlink" Target="https://login.consultant.ru/link/?req=doc&amp;base=RLAW363&amp;n=184016&amp;dst=100191&amp;field=134&amp;date=31.01.2025" TargetMode="External"/><Relationship Id="rId12" Type="http://schemas.openxmlformats.org/officeDocument/2006/relationships/hyperlink" Target="https://login.consultant.ru/link/?req=doc&amp;base=LAW&amp;n=495195&amp;date=31.01.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2025-01-31T12:36:56Z</dcterms:modified>
</cp:coreProperties>
</file>