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9F" w:rsidRPr="003B163F" w:rsidRDefault="00C85D9F" w:rsidP="00F06506">
      <w:pPr>
        <w:pStyle w:val="Default"/>
        <w:jc w:val="center"/>
        <w:rPr>
          <w:b/>
          <w:bCs/>
          <w:sz w:val="28"/>
          <w:szCs w:val="28"/>
        </w:rPr>
      </w:pPr>
    </w:p>
    <w:p w:rsidR="007B76F5" w:rsidRDefault="00086CF0" w:rsidP="007B7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6F5">
        <w:rPr>
          <w:rFonts w:ascii="Times New Roman" w:hAnsi="Times New Roman" w:cs="Times New Roman"/>
          <w:b/>
          <w:sz w:val="32"/>
          <w:szCs w:val="32"/>
        </w:rPr>
        <w:t xml:space="preserve">О развитии городских агломераций </w:t>
      </w:r>
    </w:p>
    <w:p w:rsidR="0088563D" w:rsidRPr="007B76F5" w:rsidRDefault="00086CF0" w:rsidP="007B7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6F5">
        <w:rPr>
          <w:rFonts w:ascii="Times New Roman" w:hAnsi="Times New Roman" w:cs="Times New Roman"/>
          <w:b/>
          <w:sz w:val="32"/>
          <w:szCs w:val="32"/>
        </w:rPr>
        <w:t>в Республике Татарстан</w:t>
      </w:r>
    </w:p>
    <w:p w:rsidR="00086CF0" w:rsidRPr="003B163F" w:rsidRDefault="00086CF0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6F5" w:rsidRDefault="007B76F5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9F" w:rsidRPr="003B163F" w:rsidRDefault="00086CF0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F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3B163F" w:rsidRDefault="003B163F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B17" w:rsidRPr="00B063DE" w:rsidRDefault="00086CF0" w:rsidP="00B063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DE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28639F" w:rsidRPr="00B063DE">
        <w:rPr>
          <w:rFonts w:ascii="Times New Roman" w:hAnsi="Times New Roman" w:cs="Times New Roman"/>
          <w:b/>
          <w:sz w:val="28"/>
          <w:szCs w:val="28"/>
        </w:rPr>
        <w:t>Экзам</w:t>
      </w:r>
      <w:proofErr w:type="spellEnd"/>
      <w:r w:rsidR="0028639F" w:rsidRPr="00B06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39F" w:rsidRPr="00B063DE">
        <w:rPr>
          <w:rFonts w:ascii="Times New Roman" w:hAnsi="Times New Roman" w:cs="Times New Roman"/>
          <w:b/>
          <w:sz w:val="28"/>
          <w:szCs w:val="28"/>
        </w:rPr>
        <w:t>Саматович</w:t>
      </w:r>
      <w:proofErr w:type="spellEnd"/>
      <w:r w:rsidR="00247B17" w:rsidRPr="00B063DE">
        <w:rPr>
          <w:rFonts w:ascii="Times New Roman" w:hAnsi="Times New Roman" w:cs="Times New Roman"/>
          <w:b/>
          <w:sz w:val="28"/>
          <w:szCs w:val="28"/>
        </w:rPr>
        <w:t>!</w:t>
      </w:r>
    </w:p>
    <w:p w:rsidR="00086CF0" w:rsidRDefault="00247B17" w:rsidP="00B063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63DE">
        <w:rPr>
          <w:rFonts w:ascii="Times New Roman" w:hAnsi="Times New Roman" w:cs="Times New Roman"/>
          <w:b/>
          <w:sz w:val="28"/>
          <w:szCs w:val="28"/>
        </w:rPr>
        <w:t>У</w:t>
      </w:r>
      <w:r w:rsidR="00086CF0" w:rsidRPr="00B063DE">
        <w:rPr>
          <w:rFonts w:ascii="Times New Roman" w:hAnsi="Times New Roman" w:cs="Times New Roman"/>
          <w:b/>
          <w:sz w:val="28"/>
          <w:szCs w:val="28"/>
        </w:rPr>
        <w:t>важаемые коллеги</w:t>
      </w:r>
      <w:r w:rsidR="007B76F5">
        <w:rPr>
          <w:rFonts w:ascii="Times New Roman" w:hAnsi="Times New Roman" w:cs="Times New Roman"/>
          <w:sz w:val="28"/>
          <w:szCs w:val="28"/>
        </w:rPr>
        <w:t>!</w:t>
      </w:r>
    </w:p>
    <w:p w:rsidR="00B063DE" w:rsidRPr="003B163F" w:rsidRDefault="00B063DE" w:rsidP="00B063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CF0" w:rsidRPr="003B163F" w:rsidRDefault="00086CF0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Знаковой тенденцией последнего времени является усиление агломерационных процессов, что требует формирования принципиально новых подходов и механизмов государственного и муниципального управления.</w:t>
      </w:r>
    </w:p>
    <w:p w:rsidR="003B163F" w:rsidRDefault="00086CF0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F0" w:rsidRPr="003B163F" w:rsidRDefault="00086CF0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F">
        <w:rPr>
          <w:rFonts w:ascii="Times New Roman" w:hAnsi="Times New Roman" w:cs="Times New Roman"/>
          <w:b/>
          <w:sz w:val="28"/>
          <w:szCs w:val="28"/>
        </w:rPr>
        <w:t>Слайд 2 (Активно развивающиеся городские агломерации)</w:t>
      </w:r>
    </w:p>
    <w:p w:rsidR="00FB0995" w:rsidRPr="003B163F" w:rsidRDefault="00086CF0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 xml:space="preserve">Во многих российских регионах реализуются проекты развития городских агломераций. Наиболее активно развиваются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Самарско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-Тольяттинская, Нижегородская, Новосибирская, Челябинская, Саратовская, Барнаульская, </w:t>
      </w:r>
      <w:r w:rsidR="0028639F" w:rsidRPr="003B163F">
        <w:rPr>
          <w:rFonts w:ascii="Times New Roman" w:hAnsi="Times New Roman" w:cs="Times New Roman"/>
          <w:sz w:val="28"/>
          <w:szCs w:val="28"/>
        </w:rPr>
        <w:t xml:space="preserve">Екатеринбургская </w:t>
      </w:r>
      <w:r w:rsidRPr="003B163F">
        <w:rPr>
          <w:rFonts w:ascii="Times New Roman" w:hAnsi="Times New Roman" w:cs="Times New Roman"/>
          <w:sz w:val="28"/>
          <w:szCs w:val="28"/>
        </w:rPr>
        <w:t>и многие другие</w:t>
      </w:r>
      <w:r w:rsidR="0028639F" w:rsidRPr="003B163F">
        <w:rPr>
          <w:rFonts w:ascii="Times New Roman" w:hAnsi="Times New Roman" w:cs="Times New Roman"/>
          <w:sz w:val="28"/>
          <w:szCs w:val="28"/>
        </w:rPr>
        <w:t xml:space="preserve"> агломерации</w:t>
      </w:r>
      <w:r w:rsidRPr="003B163F">
        <w:rPr>
          <w:rFonts w:ascii="Times New Roman" w:hAnsi="Times New Roman" w:cs="Times New Roman"/>
          <w:sz w:val="28"/>
          <w:szCs w:val="28"/>
        </w:rPr>
        <w:t>. Во многих агломерациях активно разрабатываются документы стратегического планирования: стратегии социально-экономического развития, схемы территориального планирования, отраслевые документы развития</w:t>
      </w:r>
      <w:r w:rsidR="00FB0995" w:rsidRPr="003B163F">
        <w:rPr>
          <w:rFonts w:ascii="Times New Roman" w:hAnsi="Times New Roman" w:cs="Times New Roman"/>
          <w:sz w:val="28"/>
          <w:szCs w:val="28"/>
        </w:rPr>
        <w:t>, такие</w:t>
      </w:r>
      <w:r w:rsidR="00CE59B8" w:rsidRPr="003B163F">
        <w:rPr>
          <w:rFonts w:ascii="Times New Roman" w:hAnsi="Times New Roman" w:cs="Times New Roman"/>
          <w:sz w:val="28"/>
          <w:szCs w:val="28"/>
        </w:rPr>
        <w:t>,</w:t>
      </w:r>
      <w:r w:rsidR="00FB0995" w:rsidRPr="003B163F">
        <w:rPr>
          <w:rFonts w:ascii="Times New Roman" w:hAnsi="Times New Roman" w:cs="Times New Roman"/>
          <w:sz w:val="28"/>
          <w:szCs w:val="28"/>
        </w:rPr>
        <w:t xml:space="preserve"> например, как ПКРТИ (программа комплексного развития транспортной инфраструктуры), КСОТ (комплексная схема организации обслуживания нас</w:t>
      </w:r>
      <w:r w:rsidR="00CE59B8" w:rsidRPr="003B163F">
        <w:rPr>
          <w:rFonts w:ascii="Times New Roman" w:hAnsi="Times New Roman" w:cs="Times New Roman"/>
          <w:sz w:val="28"/>
          <w:szCs w:val="28"/>
        </w:rPr>
        <w:t>еления общественным транспортом</w:t>
      </w:r>
      <w:r w:rsidR="00FB0995" w:rsidRPr="003B163F">
        <w:rPr>
          <w:rFonts w:ascii="Times New Roman" w:hAnsi="Times New Roman" w:cs="Times New Roman"/>
          <w:sz w:val="28"/>
          <w:szCs w:val="28"/>
        </w:rPr>
        <w:t xml:space="preserve">), КСОДД (комплексная схема организации дорожного движения), формируются органы управления. </w:t>
      </w:r>
    </w:p>
    <w:p w:rsidR="00086CF0" w:rsidRPr="003B163F" w:rsidRDefault="00FB0995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В некоторых проектах инициатива исходит от муниципалитетов, осознавших, что многие вопросы местного значения близко расположенных муниципалитетов эффективней решать на межмуниципальном уровне. В некоторых агломерационных проектах более активную роль играет</w:t>
      </w:r>
      <w:r w:rsidR="0028639F" w:rsidRPr="003B163F">
        <w:rPr>
          <w:rFonts w:ascii="Times New Roman" w:hAnsi="Times New Roman" w:cs="Times New Roman"/>
          <w:sz w:val="28"/>
          <w:szCs w:val="28"/>
        </w:rPr>
        <w:t xml:space="preserve"> сам субъект</w:t>
      </w:r>
      <w:r w:rsidRPr="003B163F">
        <w:rPr>
          <w:rFonts w:ascii="Times New Roman" w:hAnsi="Times New Roman" w:cs="Times New Roman"/>
          <w:sz w:val="28"/>
          <w:szCs w:val="28"/>
        </w:rPr>
        <w:t xml:space="preserve">. </w:t>
      </w:r>
      <w:r w:rsidR="00935F69" w:rsidRPr="003B163F">
        <w:rPr>
          <w:rFonts w:ascii="Times New Roman" w:hAnsi="Times New Roman" w:cs="Times New Roman"/>
          <w:sz w:val="28"/>
          <w:szCs w:val="28"/>
        </w:rPr>
        <w:t>В итоге</w:t>
      </w:r>
      <w:r w:rsidR="0028639F" w:rsidRPr="003B163F">
        <w:rPr>
          <w:rFonts w:ascii="Times New Roman" w:hAnsi="Times New Roman" w:cs="Times New Roman"/>
          <w:sz w:val="28"/>
          <w:szCs w:val="28"/>
        </w:rPr>
        <w:t>,</w:t>
      </w:r>
      <w:r w:rsidR="00935F69" w:rsidRPr="003B163F">
        <w:rPr>
          <w:rFonts w:ascii="Times New Roman" w:hAnsi="Times New Roman" w:cs="Times New Roman"/>
          <w:sz w:val="28"/>
          <w:szCs w:val="28"/>
        </w:rPr>
        <w:t xml:space="preserve"> самыми эффективными проектами оказываются те, где влияние (участие</w:t>
      </w:r>
      <w:r w:rsidR="0028639F" w:rsidRPr="003B163F">
        <w:rPr>
          <w:rFonts w:ascii="Times New Roman" w:hAnsi="Times New Roman" w:cs="Times New Roman"/>
          <w:sz w:val="28"/>
          <w:szCs w:val="28"/>
        </w:rPr>
        <w:t>)</w:t>
      </w:r>
      <w:r w:rsidR="00935F69" w:rsidRPr="003B163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исполнительных органов государственной власти региона сбалансировано.</w:t>
      </w:r>
    </w:p>
    <w:p w:rsidR="00935F69" w:rsidRPr="003B163F" w:rsidRDefault="00935F69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9F" w:rsidRPr="003B163F" w:rsidRDefault="0028639F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F">
        <w:rPr>
          <w:rFonts w:ascii="Times New Roman" w:hAnsi="Times New Roman" w:cs="Times New Roman"/>
          <w:b/>
          <w:sz w:val="28"/>
          <w:szCs w:val="28"/>
        </w:rPr>
        <w:t>Слайд 3</w:t>
      </w:r>
      <w:r w:rsidR="007B76F5">
        <w:rPr>
          <w:rFonts w:ascii="Times New Roman" w:hAnsi="Times New Roman" w:cs="Times New Roman"/>
          <w:b/>
          <w:sz w:val="28"/>
          <w:szCs w:val="28"/>
        </w:rPr>
        <w:t xml:space="preserve"> (Агломерации в Республике Татарстан)</w:t>
      </w:r>
    </w:p>
    <w:p w:rsidR="0028639F" w:rsidRPr="003B163F" w:rsidRDefault="0028639F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9F" w:rsidRPr="003B163F" w:rsidRDefault="0028639F" w:rsidP="002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 xml:space="preserve">Долгосрочные ориентиры развития Республики Татарстан, в том числе, по развитию агломераций, определены в утверждённой в 2015 году Стратегии социально-экономического развития Республики Татарстан до 2030 года                                                            </w:t>
      </w:r>
      <w:proofErr w:type="gramStart"/>
      <w:r w:rsidRPr="003B163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B163F">
        <w:rPr>
          <w:rFonts w:ascii="Times New Roman" w:hAnsi="Times New Roman" w:cs="Times New Roman"/>
          <w:sz w:val="28"/>
          <w:szCs w:val="28"/>
        </w:rPr>
        <w:t xml:space="preserve">далее – Стратегия </w:t>
      </w:r>
      <w:r w:rsidR="00471097" w:rsidRPr="003B163F">
        <w:rPr>
          <w:rFonts w:ascii="Times New Roman" w:hAnsi="Times New Roman" w:cs="Times New Roman"/>
          <w:sz w:val="28"/>
          <w:szCs w:val="28"/>
        </w:rPr>
        <w:t>–</w:t>
      </w:r>
      <w:r w:rsidR="00471097">
        <w:rPr>
          <w:rFonts w:ascii="Times New Roman" w:hAnsi="Times New Roman" w:cs="Times New Roman"/>
          <w:sz w:val="28"/>
          <w:szCs w:val="28"/>
        </w:rPr>
        <w:t xml:space="preserve"> </w:t>
      </w:r>
      <w:r w:rsidRPr="003B163F">
        <w:rPr>
          <w:rFonts w:ascii="Times New Roman" w:hAnsi="Times New Roman" w:cs="Times New Roman"/>
          <w:sz w:val="28"/>
          <w:szCs w:val="28"/>
        </w:rPr>
        <w:t xml:space="preserve">2030), в разработке которой принимали участие федеральные и республиканские эксперты в сфере стратегического планирования. </w:t>
      </w:r>
    </w:p>
    <w:p w:rsidR="0028639F" w:rsidRPr="003B163F" w:rsidRDefault="0028639F" w:rsidP="00286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4" w:history="1">
        <w:r w:rsidRPr="003B163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3B163F">
        <w:rPr>
          <w:rFonts w:ascii="Times New Roman" w:hAnsi="Times New Roman" w:cs="Times New Roman"/>
          <w:sz w:val="28"/>
          <w:szCs w:val="28"/>
        </w:rPr>
        <w:t xml:space="preserve"> – 2030, утвержденной Законом Республики Татарстан от </w:t>
      </w:r>
      <w:r w:rsidR="003B16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63F">
        <w:rPr>
          <w:rFonts w:ascii="Times New Roman" w:hAnsi="Times New Roman" w:cs="Times New Roman"/>
          <w:sz w:val="28"/>
          <w:szCs w:val="28"/>
        </w:rPr>
        <w:t xml:space="preserve">17 июня 2015 года № 40-ЗРТ, разработанной в  соответствии с Федеральным </w:t>
      </w:r>
      <w:hyperlink r:id="rId5" w:history="1">
        <w:r w:rsidRPr="003B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163F">
        <w:rPr>
          <w:rFonts w:ascii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Федерации», </w:t>
      </w:r>
      <w:hyperlink r:id="rId6" w:history="1">
        <w:r w:rsidRPr="003B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163F">
        <w:rPr>
          <w:rFonts w:ascii="Times New Roman" w:hAnsi="Times New Roman" w:cs="Times New Roman"/>
          <w:sz w:val="28"/>
          <w:szCs w:val="28"/>
        </w:rPr>
        <w:t xml:space="preserve"> Республики Татарстан от 16 марта 2015 года № 12-ЗРТ «О стратегическом планировании в Республике Татарстан» и синхронизированной со стратегией пространственного развития Российской Федерации до 2025 года отражено, что в Республике Татарстан сформировались 3 городские агломерации: Казанская, Камская и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Альметьевская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. В каждой из них выделены центры агломераций, пояс агломерации и пояс формирующего влияния городских агломераций. </w:t>
      </w:r>
    </w:p>
    <w:p w:rsidR="0028639F" w:rsidRPr="003B163F" w:rsidRDefault="0028639F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9F" w:rsidRPr="003B163F" w:rsidRDefault="0028639F" w:rsidP="00286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F">
        <w:rPr>
          <w:rFonts w:ascii="Times New Roman" w:hAnsi="Times New Roman" w:cs="Times New Roman"/>
          <w:b/>
          <w:sz w:val="28"/>
          <w:szCs w:val="28"/>
        </w:rPr>
        <w:t>Слайд 4</w:t>
      </w:r>
      <w:r w:rsidR="007B76F5">
        <w:rPr>
          <w:rFonts w:ascii="Times New Roman" w:hAnsi="Times New Roman" w:cs="Times New Roman"/>
          <w:b/>
          <w:sz w:val="28"/>
          <w:szCs w:val="28"/>
        </w:rPr>
        <w:t xml:space="preserve"> (Группы муниципальных образований Республики Татарстан) </w:t>
      </w:r>
    </w:p>
    <w:p w:rsidR="0028639F" w:rsidRPr="003B163F" w:rsidRDefault="0028639F" w:rsidP="002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 xml:space="preserve">Казанская агломерация </w:t>
      </w:r>
      <w:r w:rsidR="00CA403B">
        <w:rPr>
          <w:rFonts w:ascii="Times New Roman" w:hAnsi="Times New Roman" w:cs="Times New Roman"/>
          <w:sz w:val="28"/>
          <w:szCs w:val="28"/>
        </w:rPr>
        <w:t xml:space="preserve">- </w:t>
      </w:r>
      <w:r w:rsidRPr="003B163F">
        <w:rPr>
          <w:rFonts w:ascii="Times New Roman" w:hAnsi="Times New Roman" w:cs="Times New Roman"/>
          <w:sz w:val="28"/>
          <w:szCs w:val="28"/>
        </w:rPr>
        <w:t xml:space="preserve">включает в себя городской округ Казань и </w:t>
      </w:r>
      <w:r w:rsidR="00CA403B">
        <w:rPr>
          <w:rFonts w:ascii="Times New Roman" w:hAnsi="Times New Roman" w:cs="Times New Roman"/>
          <w:sz w:val="28"/>
          <w:szCs w:val="28"/>
        </w:rPr>
        <w:t>шесть</w:t>
      </w:r>
      <w:r w:rsidRPr="003B163F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r w:rsidR="003B163F">
        <w:rPr>
          <w:rFonts w:ascii="Times New Roman" w:hAnsi="Times New Roman" w:cs="Times New Roman"/>
          <w:sz w:val="28"/>
          <w:szCs w:val="28"/>
        </w:rPr>
        <w:t>–</w:t>
      </w:r>
      <w:r w:rsidRPr="003B1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3F"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 w:rsid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63F"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="003B163F">
        <w:rPr>
          <w:rFonts w:ascii="Times New Roman" w:hAnsi="Times New Roman" w:cs="Times New Roman"/>
          <w:sz w:val="28"/>
          <w:szCs w:val="28"/>
        </w:rPr>
        <w:t xml:space="preserve">, Высокогорский,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="00CA403B">
        <w:rPr>
          <w:rFonts w:ascii="Times New Roman" w:hAnsi="Times New Roman" w:cs="Times New Roman"/>
          <w:sz w:val="28"/>
          <w:szCs w:val="28"/>
        </w:rPr>
        <w:t xml:space="preserve"> и</w:t>
      </w:r>
      <w:r w:rsidRPr="003B1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Лаишевский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. В Казанскую экономическую зону в дополнение входят районы – Арский, Рыбно-Слободской,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Сабинский,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Алексеевский,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Спасский,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Алькеевский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Апастовский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Буинский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Тетюшский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>.</w:t>
      </w:r>
    </w:p>
    <w:p w:rsidR="0028639F" w:rsidRPr="003B163F" w:rsidRDefault="0028639F" w:rsidP="002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 xml:space="preserve">Камская агломерация включает в себя городской округ Набережные Челны и четыре муниципальных района – Нижнекамский,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Елабужский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Тукаевский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Менделеевский. В Камскую экономическую зону в дополнение входят районы –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Агрызский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Актанышский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Муслюмовский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>.</w:t>
      </w:r>
    </w:p>
    <w:p w:rsidR="0028639F" w:rsidRPr="003B163F" w:rsidRDefault="0028639F" w:rsidP="002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Альметьевская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 агломерация включает три муниципальных района –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Альметьевскую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 экономическую зону в дополнение входят районы –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Азнакаевский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Бавлинский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Новошешминский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P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3F">
        <w:rPr>
          <w:rFonts w:ascii="Times New Roman" w:hAnsi="Times New Roman" w:cs="Times New Roman"/>
          <w:sz w:val="28"/>
          <w:szCs w:val="28"/>
        </w:rPr>
        <w:t>Сармано</w:t>
      </w:r>
      <w:r w:rsidR="003B163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63F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="003B1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63F">
        <w:rPr>
          <w:rFonts w:ascii="Times New Roman" w:hAnsi="Times New Roman" w:cs="Times New Roman"/>
          <w:sz w:val="28"/>
          <w:szCs w:val="28"/>
        </w:rPr>
        <w:t>Ютазинский</w:t>
      </w:r>
      <w:proofErr w:type="spellEnd"/>
      <w:r w:rsidR="003B163F">
        <w:rPr>
          <w:rFonts w:ascii="Times New Roman" w:hAnsi="Times New Roman" w:cs="Times New Roman"/>
          <w:sz w:val="28"/>
          <w:szCs w:val="28"/>
        </w:rPr>
        <w:t>.</w:t>
      </w:r>
    </w:p>
    <w:p w:rsidR="0028639F" w:rsidRPr="003B163F" w:rsidRDefault="0028639F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6F5" w:rsidRDefault="00935F69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10A35" w:rsidRPr="003B163F">
        <w:rPr>
          <w:rFonts w:ascii="Times New Roman" w:hAnsi="Times New Roman" w:cs="Times New Roman"/>
          <w:b/>
          <w:sz w:val="28"/>
          <w:szCs w:val="28"/>
        </w:rPr>
        <w:t>5</w:t>
      </w:r>
      <w:r w:rsidRPr="003B16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76F5">
        <w:rPr>
          <w:rFonts w:ascii="Times New Roman" w:hAnsi="Times New Roman" w:cs="Times New Roman"/>
          <w:b/>
          <w:sz w:val="28"/>
          <w:szCs w:val="28"/>
        </w:rPr>
        <w:t>Преимущества и риски агломерационного развития)</w:t>
      </w:r>
    </w:p>
    <w:p w:rsidR="00935F69" w:rsidRPr="003B163F" w:rsidRDefault="00B063DE" w:rsidP="0008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</w:t>
      </w:r>
      <w:r w:rsidR="00935F69" w:rsidRPr="003B163F">
        <w:rPr>
          <w:rFonts w:ascii="Times New Roman" w:hAnsi="Times New Roman" w:cs="Times New Roman"/>
          <w:sz w:val="28"/>
          <w:szCs w:val="28"/>
        </w:rPr>
        <w:t xml:space="preserve"> городских агломерациях выше производительность труда, выше стоимость недвижимости, и как следствие больше поступлений в бюджеты.</w:t>
      </w:r>
    </w:p>
    <w:p w:rsidR="00935F69" w:rsidRPr="003B163F" w:rsidRDefault="00935F69" w:rsidP="00B063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163F">
        <w:rPr>
          <w:rFonts w:ascii="Times New Roman" w:hAnsi="Times New Roman" w:cs="Times New Roman"/>
          <w:sz w:val="28"/>
          <w:szCs w:val="28"/>
        </w:rPr>
        <w:t>Территории агломераций более привлекательны для инвесторов, здесь более оптимальна система землеп</w:t>
      </w:r>
      <w:r w:rsidR="00CE59B8" w:rsidRPr="003B163F">
        <w:rPr>
          <w:rFonts w:ascii="Times New Roman" w:hAnsi="Times New Roman" w:cs="Times New Roman"/>
          <w:sz w:val="28"/>
          <w:szCs w:val="28"/>
        </w:rPr>
        <w:t>ользования с учетом имеющего ме</w:t>
      </w:r>
      <w:r w:rsidRPr="003B163F">
        <w:rPr>
          <w:rFonts w:ascii="Times New Roman" w:hAnsi="Times New Roman" w:cs="Times New Roman"/>
          <w:sz w:val="28"/>
          <w:szCs w:val="28"/>
        </w:rPr>
        <w:t>сто недостатка земельных ресурсов для развития в ядре агломерации и недоиспользования земли в пригородах. Единые рынки труда, недвижимости, капитала приводят к более корректному согласованию спроса и предложения в этих сферах.</w:t>
      </w:r>
    </w:p>
    <w:p w:rsidR="00D75725" w:rsidRPr="003B163F" w:rsidRDefault="0028639F" w:rsidP="00286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 xml:space="preserve">Наряду с положительными агломерационными эффектами формирование городских агломераций имеет и негативные последствия. Сюда можно отнести и усложнение транспортных связей, включая пробки на </w:t>
      </w:r>
      <w:r w:rsidRPr="003B163F">
        <w:rPr>
          <w:rFonts w:ascii="Times New Roman" w:hAnsi="Times New Roman" w:cs="Times New Roman"/>
          <w:sz w:val="28"/>
          <w:szCs w:val="28"/>
        </w:rPr>
        <w:lastRenderedPageBreak/>
        <w:t>основных магистралях, удлинение маятниковой миграции, загрязнение окружающей среды, удаление мест проживания от рекреационных зон, и многое другое.</w:t>
      </w:r>
    </w:p>
    <w:p w:rsidR="00CA403B" w:rsidRDefault="00CA403B" w:rsidP="00810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A35" w:rsidRPr="003B163F" w:rsidRDefault="00810A35" w:rsidP="00810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F">
        <w:rPr>
          <w:rFonts w:ascii="Times New Roman" w:hAnsi="Times New Roman" w:cs="Times New Roman"/>
          <w:b/>
          <w:sz w:val="28"/>
          <w:szCs w:val="28"/>
        </w:rPr>
        <w:t>Слайд 6 (</w:t>
      </w:r>
      <w:r w:rsidR="00CA403B">
        <w:rPr>
          <w:rFonts w:ascii="Times New Roman" w:hAnsi="Times New Roman" w:cs="Times New Roman"/>
          <w:b/>
          <w:sz w:val="28"/>
          <w:szCs w:val="28"/>
        </w:rPr>
        <w:t>О</w:t>
      </w:r>
      <w:r w:rsidRPr="003B163F">
        <w:rPr>
          <w:rFonts w:ascii="Times New Roman" w:hAnsi="Times New Roman" w:cs="Times New Roman"/>
          <w:b/>
          <w:sz w:val="28"/>
          <w:szCs w:val="28"/>
        </w:rPr>
        <w:t>сновные проблемы агломерационного развития)</w:t>
      </w:r>
    </w:p>
    <w:p w:rsidR="00810A35" w:rsidRPr="003B163F" w:rsidRDefault="00810A35" w:rsidP="0081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Эффективное развитие городских агломераций сдерживают и дисбалансы местных бюджетов, когда НДФЛ жителя пригорода, работающего в центре, зачисляется в бюджет ядра агломерации.</w:t>
      </w:r>
    </w:p>
    <w:p w:rsidR="00810A35" w:rsidRPr="003B163F" w:rsidRDefault="00810A35" w:rsidP="0081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В рамках агломерации могут возникать и возникают дисбалансы (несовпадение) интересов ядра и пригородов. Не всегда руководители муниципалитетов готовы договариваться, искать компромиссы.</w:t>
      </w:r>
    </w:p>
    <w:p w:rsidR="003B163F" w:rsidRPr="003B163F" w:rsidRDefault="00810A35" w:rsidP="0081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Городская агломерация – это фактически единое социально-экономическое пространство. Человек может жить в одном муниципалитете, работать в другом, а ребенка в спортивную секцию водить в третье</w:t>
      </w:r>
      <w:r w:rsidR="00587521">
        <w:rPr>
          <w:rFonts w:ascii="Times New Roman" w:hAnsi="Times New Roman" w:cs="Times New Roman"/>
          <w:sz w:val="28"/>
          <w:szCs w:val="28"/>
        </w:rPr>
        <w:t>м</w:t>
      </w:r>
      <w:r w:rsidRPr="003B163F">
        <w:rPr>
          <w:rFonts w:ascii="Times New Roman" w:hAnsi="Times New Roman" w:cs="Times New Roman"/>
          <w:sz w:val="28"/>
          <w:szCs w:val="28"/>
        </w:rPr>
        <w:t>. И все это в пределах 30-40 минут езды на транспорте. Люди часто уже не замечают географических границ муниципальных образований. Однако, существующие юридические границы затрудняют решение некоторых житейских проблем. Многие жители, прописанные в ядре агломерации, постоянно проживают в загородных домах в пригороде. Многие жители, прописанные в пригороде, арендуют жилье в ядре. При этом не всегда просто</w:t>
      </w:r>
      <w:r w:rsidR="003B163F" w:rsidRPr="003B163F">
        <w:rPr>
          <w:rFonts w:ascii="Times New Roman" w:hAnsi="Times New Roman" w:cs="Times New Roman"/>
          <w:sz w:val="28"/>
          <w:szCs w:val="28"/>
        </w:rPr>
        <w:t xml:space="preserve">, например, ребенка устроить в детский сад или в школу не по месту прописки, а по месту фактического проживания. Подобные проблемы возникают и в области здравоохранения. </w:t>
      </w:r>
    </w:p>
    <w:p w:rsidR="003B163F" w:rsidRPr="003B163F" w:rsidRDefault="003B163F" w:rsidP="0081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Недостаток рабочих мест в пригороде приводит к повышенной суточной миграции, что в свою очередь приводит к пробкам на дорогах в час пик.</w:t>
      </w:r>
    </w:p>
    <w:p w:rsidR="003B163F" w:rsidRPr="003B163F" w:rsidRDefault="003B163F" w:rsidP="0081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Проблемами являются недостаток объектов социальной инфраструктуры в пригородных муниципалитетах, недостаточная развитость дорожно-транспортной инфраструктуры, отсутствие практики консолидации муниципальных бюджетов для решения межмуниципальных задач, незнание руководителями муниципалитетов эффективных практик межмуниципального сотрудничества, особенно в финансово-хозяйственной сфере и многое другое.</w:t>
      </w:r>
    </w:p>
    <w:p w:rsidR="003B163F" w:rsidRPr="003B163F" w:rsidRDefault="003B163F" w:rsidP="0081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>Задача власти в рамках развития городских агломераций усиливать положительные стороны агломерационного развития и нивелировать отрицательные, влиять на эти процессы таким образом, чтобы жизнь людей на территории становилась комфортнее.</w:t>
      </w:r>
    </w:p>
    <w:p w:rsidR="00810A35" w:rsidRPr="003B163F" w:rsidRDefault="00810A35" w:rsidP="0081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3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0A35" w:rsidRPr="00CA403B" w:rsidRDefault="00810A35" w:rsidP="00810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3B">
        <w:rPr>
          <w:rFonts w:ascii="Times New Roman" w:hAnsi="Times New Roman" w:cs="Times New Roman"/>
          <w:b/>
          <w:sz w:val="28"/>
          <w:szCs w:val="28"/>
        </w:rPr>
        <w:t>Слайд 7 (</w:t>
      </w:r>
      <w:r w:rsidRPr="00CA403B">
        <w:rPr>
          <w:rFonts w:ascii="Times New Roman" w:eastAsia="Calibri" w:hAnsi="Times New Roman" w:cs="Times New Roman"/>
          <w:b/>
          <w:sz w:val="28"/>
          <w:szCs w:val="28"/>
        </w:rPr>
        <w:t>ГБУ «Институт пространственного планирования Республики Татарстан»</w:t>
      </w:r>
      <w:r w:rsidRPr="00CA403B">
        <w:rPr>
          <w:rFonts w:ascii="Times New Roman" w:hAnsi="Times New Roman" w:cs="Times New Roman"/>
          <w:b/>
          <w:sz w:val="28"/>
          <w:szCs w:val="28"/>
        </w:rPr>
        <w:t>)</w:t>
      </w:r>
    </w:p>
    <w:p w:rsidR="00810A35" w:rsidRPr="00CA403B" w:rsidRDefault="00810A35" w:rsidP="00810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03B">
        <w:rPr>
          <w:rFonts w:ascii="Times New Roman" w:eastAsia="Calibri" w:hAnsi="Times New Roman" w:cs="Times New Roman"/>
          <w:sz w:val="28"/>
          <w:szCs w:val="28"/>
        </w:rPr>
        <w:t>Согласно поручению Президента Республики Татарстан Р.Н. </w:t>
      </w:r>
      <w:proofErr w:type="spellStart"/>
      <w:r w:rsidRPr="00CA403B">
        <w:rPr>
          <w:rFonts w:ascii="Times New Roman" w:eastAsia="Calibri" w:hAnsi="Times New Roman" w:cs="Times New Roman"/>
          <w:sz w:val="28"/>
          <w:szCs w:val="28"/>
        </w:rPr>
        <w:t>Минниханова</w:t>
      </w:r>
      <w:proofErr w:type="spellEnd"/>
      <w:r w:rsidRPr="00CA4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03B">
        <w:rPr>
          <w:rFonts w:ascii="Times New Roman" w:eastAsia="Calibri" w:hAnsi="Times New Roman" w:cs="Times New Roman"/>
          <w:i/>
          <w:sz w:val="28"/>
          <w:szCs w:val="28"/>
        </w:rPr>
        <w:t xml:space="preserve">по итогам расширенного заседания коллегии Министерства экономики Республики Татарстан «Итоги за 2021 год. Задачи на 2022 год. Факторы обеспечения устойчивого роста экономики Республики Татарстан» от 02.04.2022 № ПР-78 </w:t>
      </w:r>
      <w:r w:rsidRPr="00CA403B">
        <w:rPr>
          <w:rFonts w:ascii="Times New Roman" w:eastAsia="Calibri" w:hAnsi="Times New Roman" w:cs="Times New Roman"/>
          <w:sz w:val="28"/>
          <w:szCs w:val="28"/>
        </w:rPr>
        <w:t xml:space="preserve">ГБУ «Институт пространственного планирования Республики Татарстан» совместно с заинтересованными </w:t>
      </w:r>
      <w:r w:rsidRPr="00CA40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органами исполнительной власти поручено обеспечить разработку мастер-плана развития Казанской, Камской и </w:t>
      </w:r>
      <w:proofErr w:type="spellStart"/>
      <w:r w:rsidRPr="00CA403B">
        <w:rPr>
          <w:rFonts w:ascii="Times New Roman" w:eastAsia="Calibri" w:hAnsi="Times New Roman" w:cs="Times New Roman"/>
          <w:sz w:val="28"/>
          <w:szCs w:val="28"/>
        </w:rPr>
        <w:t>Альметьевской</w:t>
      </w:r>
      <w:proofErr w:type="spellEnd"/>
      <w:r w:rsidRPr="00CA403B">
        <w:rPr>
          <w:rFonts w:ascii="Times New Roman" w:eastAsia="Calibri" w:hAnsi="Times New Roman" w:cs="Times New Roman"/>
          <w:sz w:val="28"/>
          <w:szCs w:val="28"/>
        </w:rPr>
        <w:t xml:space="preserve"> агломераций.</w:t>
      </w:r>
    </w:p>
    <w:p w:rsidR="00810A35" w:rsidRPr="00CA403B" w:rsidRDefault="00810A35" w:rsidP="00810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03B">
        <w:rPr>
          <w:rFonts w:ascii="Times New Roman" w:eastAsia="Calibri" w:hAnsi="Times New Roman" w:cs="Times New Roman"/>
          <w:sz w:val="28"/>
          <w:szCs w:val="28"/>
        </w:rPr>
        <w:t xml:space="preserve">ГБУ «Институт пространственного планирования Республики Татарстан» создан согласно поручению Президента Татарстана </w:t>
      </w:r>
      <w:proofErr w:type="spellStart"/>
      <w:r w:rsidRPr="00CA403B">
        <w:rPr>
          <w:rFonts w:ascii="Times New Roman" w:eastAsia="Calibri" w:hAnsi="Times New Roman" w:cs="Times New Roman"/>
          <w:sz w:val="28"/>
          <w:szCs w:val="28"/>
        </w:rPr>
        <w:t>Р.Н.Минниханова</w:t>
      </w:r>
      <w:proofErr w:type="spellEnd"/>
      <w:r w:rsidRPr="00CA403B">
        <w:rPr>
          <w:rFonts w:ascii="Times New Roman" w:eastAsia="Calibri" w:hAnsi="Times New Roman" w:cs="Times New Roman"/>
          <w:sz w:val="28"/>
          <w:szCs w:val="28"/>
        </w:rPr>
        <w:t xml:space="preserve"> в 2022 году и подведомственен Министерству строительства, архитектуры и ЖКХ Республики Татарстан.</w:t>
      </w:r>
    </w:p>
    <w:p w:rsidR="00810A35" w:rsidRPr="00CA403B" w:rsidRDefault="00810A35" w:rsidP="00810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03B">
        <w:rPr>
          <w:rFonts w:ascii="Times New Roman" w:eastAsia="Calibri" w:hAnsi="Times New Roman" w:cs="Times New Roman"/>
          <w:sz w:val="28"/>
          <w:szCs w:val="28"/>
        </w:rPr>
        <w:t>Институт в рамках своей деятельности должен обеспечивать анализ и расчет социальной инфраструктуры, а также ревизии деятельности муниципалитетов, для обоснования с целью выявления принятия решений о строительстве жилых массивов без учета необходимой инфраструктуры. Институт ведет государственную информационную систему обеспечения градостроительной деятельности Татарстана (ГИСОГД), разрабатывает и актуализирует градостроительную документацию.</w:t>
      </w:r>
    </w:p>
    <w:p w:rsidR="00810A35" w:rsidRPr="00CA403B" w:rsidRDefault="00810A35" w:rsidP="00810A3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A403B">
        <w:rPr>
          <w:rFonts w:eastAsia="Calibri"/>
          <w:sz w:val="28"/>
          <w:szCs w:val="28"/>
        </w:rPr>
        <w:t>Разработка мастер-план</w:t>
      </w:r>
      <w:r w:rsidR="00191968">
        <w:rPr>
          <w:rFonts w:eastAsia="Calibri"/>
          <w:sz w:val="28"/>
          <w:szCs w:val="28"/>
        </w:rPr>
        <w:t>ов</w:t>
      </w:r>
      <w:r w:rsidRPr="00CA403B">
        <w:rPr>
          <w:rFonts w:eastAsia="Calibri"/>
          <w:sz w:val="28"/>
          <w:szCs w:val="28"/>
        </w:rPr>
        <w:t xml:space="preserve"> развития Казанской</w:t>
      </w:r>
      <w:r w:rsidR="00191968">
        <w:rPr>
          <w:rFonts w:eastAsia="Calibri"/>
          <w:sz w:val="28"/>
          <w:szCs w:val="28"/>
        </w:rPr>
        <w:t xml:space="preserve">, Камской, </w:t>
      </w:r>
      <w:proofErr w:type="spellStart"/>
      <w:r w:rsidR="00191968">
        <w:rPr>
          <w:rFonts w:eastAsia="Calibri"/>
          <w:sz w:val="28"/>
          <w:szCs w:val="28"/>
        </w:rPr>
        <w:t>Альметьевской</w:t>
      </w:r>
      <w:proofErr w:type="spellEnd"/>
      <w:r w:rsidR="00191968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CA403B">
        <w:rPr>
          <w:rFonts w:eastAsia="Calibri"/>
          <w:sz w:val="28"/>
          <w:szCs w:val="28"/>
        </w:rPr>
        <w:t>агломераци</w:t>
      </w:r>
      <w:r w:rsidR="00191968">
        <w:rPr>
          <w:rFonts w:eastAsia="Calibri"/>
          <w:sz w:val="28"/>
          <w:szCs w:val="28"/>
        </w:rPr>
        <w:t>й</w:t>
      </w:r>
      <w:r w:rsidRPr="00CA403B">
        <w:rPr>
          <w:rFonts w:eastAsia="Calibri"/>
          <w:sz w:val="28"/>
          <w:szCs w:val="28"/>
        </w:rPr>
        <w:t xml:space="preserve"> позволит создать на </w:t>
      </w:r>
      <w:r w:rsidR="00191968">
        <w:rPr>
          <w:rFonts w:eastAsia="Calibri"/>
          <w:sz w:val="28"/>
          <w:szCs w:val="28"/>
        </w:rPr>
        <w:t>их</w:t>
      </w:r>
      <w:r w:rsidRPr="00CA403B">
        <w:rPr>
          <w:rFonts w:eastAsia="Calibri"/>
          <w:sz w:val="28"/>
          <w:szCs w:val="28"/>
        </w:rPr>
        <w:t xml:space="preserve"> территори</w:t>
      </w:r>
      <w:r w:rsidR="00191968">
        <w:rPr>
          <w:rFonts w:eastAsia="Calibri"/>
          <w:sz w:val="28"/>
          <w:szCs w:val="28"/>
        </w:rPr>
        <w:t>ях</w:t>
      </w:r>
      <w:r w:rsidRPr="00CA403B">
        <w:rPr>
          <w:rFonts w:eastAsia="Calibri"/>
          <w:sz w:val="28"/>
          <w:szCs w:val="28"/>
        </w:rPr>
        <w:t xml:space="preserve"> места приложения труда, </w:t>
      </w:r>
      <w:r w:rsidRPr="00CA403B">
        <w:rPr>
          <w:sz w:val="28"/>
          <w:szCs w:val="28"/>
        </w:rPr>
        <w:t>избежать концентрации рабочей силы в центр</w:t>
      </w:r>
      <w:r w:rsidR="00191968">
        <w:rPr>
          <w:sz w:val="28"/>
          <w:szCs w:val="28"/>
        </w:rPr>
        <w:t>ах</w:t>
      </w:r>
      <w:r w:rsidRPr="00CA403B">
        <w:rPr>
          <w:sz w:val="28"/>
          <w:szCs w:val="28"/>
        </w:rPr>
        <w:t xml:space="preserve"> агломераци</w:t>
      </w:r>
      <w:r w:rsidR="00191968">
        <w:rPr>
          <w:sz w:val="28"/>
          <w:szCs w:val="28"/>
        </w:rPr>
        <w:t>й:</w:t>
      </w:r>
      <w:r w:rsidRPr="00CA403B">
        <w:rPr>
          <w:sz w:val="28"/>
          <w:szCs w:val="28"/>
        </w:rPr>
        <w:t xml:space="preserve"> Казани,</w:t>
      </w:r>
      <w:r w:rsidR="00191968">
        <w:rPr>
          <w:sz w:val="28"/>
          <w:szCs w:val="28"/>
        </w:rPr>
        <w:t xml:space="preserve"> Набережных-Челнах, Альметьевске</w:t>
      </w:r>
      <w:r w:rsidRPr="00CA403B">
        <w:rPr>
          <w:sz w:val="28"/>
          <w:szCs w:val="28"/>
        </w:rPr>
        <w:t xml:space="preserve"> снизить нагрузку на транспортную и социальную инфраструктуру </w:t>
      </w:r>
      <w:r w:rsidR="00191968">
        <w:rPr>
          <w:sz w:val="28"/>
          <w:szCs w:val="28"/>
        </w:rPr>
        <w:t>центров агломераций</w:t>
      </w:r>
      <w:r w:rsidRPr="00CA403B">
        <w:rPr>
          <w:sz w:val="28"/>
          <w:szCs w:val="28"/>
        </w:rPr>
        <w:t>.</w:t>
      </w:r>
    </w:p>
    <w:p w:rsidR="008914A7" w:rsidRPr="008914A7" w:rsidRDefault="00F25447" w:rsidP="00F25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6B">
        <w:rPr>
          <w:rFonts w:ascii="Times New Roman" w:hAnsi="Times New Roman" w:cs="Times New Roman"/>
          <w:sz w:val="28"/>
          <w:szCs w:val="28"/>
        </w:rPr>
        <w:t>В</w:t>
      </w:r>
      <w:r w:rsidR="00191968">
        <w:rPr>
          <w:rFonts w:ascii="Times New Roman" w:hAnsi="Times New Roman" w:cs="Times New Roman"/>
          <w:sz w:val="28"/>
          <w:szCs w:val="28"/>
        </w:rPr>
        <w:t xml:space="preserve"> заключении хочу сказать, что в</w:t>
      </w:r>
      <w:r w:rsidRPr="0071246B">
        <w:rPr>
          <w:rFonts w:ascii="Times New Roman" w:hAnsi="Times New Roman" w:cs="Times New Roman"/>
          <w:sz w:val="28"/>
          <w:szCs w:val="28"/>
        </w:rPr>
        <w:t xml:space="preserve"> целях дальнейшего социально-экономического развития агломераций в Республике Татарстан, в рамках постановления Правительства Российской Федерации от 31.05.2022 № 996 «Об утверждении Правил согласования, утверждения и мониторинга реализации долгосрочных планов социально-экономического развития крупных и крупнейших городских агломераций», а также обеспечения оперативного рассмотрения и решения вопросов по развитию Казанской агломерации</w:t>
      </w:r>
      <w:r w:rsidRPr="00CD7134">
        <w:rPr>
          <w:rFonts w:ascii="Times New Roman" w:hAnsi="Times New Roman" w:cs="Times New Roman"/>
          <w:sz w:val="28"/>
          <w:szCs w:val="28"/>
        </w:rPr>
        <w:t xml:space="preserve">, </w:t>
      </w:r>
      <w:r w:rsidR="008914A7">
        <w:rPr>
          <w:rFonts w:ascii="Times New Roman" w:hAnsi="Times New Roman" w:cs="Times New Roman"/>
          <w:sz w:val="28"/>
          <w:szCs w:val="28"/>
        </w:rPr>
        <w:t xml:space="preserve">сформирована межведомственная рабочая группа, в состав которой включены представители органов исполнительной власти и муниципальных образований Республики Татарстан </w:t>
      </w:r>
      <w:r w:rsidR="008914A7" w:rsidRPr="008914A7">
        <w:rPr>
          <w:rFonts w:ascii="Times New Roman" w:hAnsi="Times New Roman" w:cs="Times New Roman"/>
          <w:i/>
          <w:sz w:val="28"/>
          <w:szCs w:val="28"/>
        </w:rPr>
        <w:t>(п</w:t>
      </w:r>
      <w:r w:rsidRPr="008914A7">
        <w:rPr>
          <w:rFonts w:ascii="Times New Roman" w:hAnsi="Times New Roman" w:cs="Times New Roman"/>
          <w:i/>
          <w:sz w:val="28"/>
          <w:szCs w:val="28"/>
        </w:rPr>
        <w:t>роект распоряжения Кабинета Министров Республики Татарстан</w:t>
      </w:r>
      <w:r w:rsidR="008914A7" w:rsidRPr="008914A7">
        <w:rPr>
          <w:rFonts w:ascii="Times New Roman" w:hAnsi="Times New Roman" w:cs="Times New Roman"/>
          <w:i/>
          <w:sz w:val="28"/>
          <w:szCs w:val="28"/>
        </w:rPr>
        <w:t xml:space="preserve"> находится на согласовании в Кабинете Министров Республики Татарстан).</w:t>
      </w:r>
    </w:p>
    <w:p w:rsidR="008914A7" w:rsidRDefault="008914A7" w:rsidP="00F2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E4D" w:rsidRDefault="00F25447" w:rsidP="00D7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6E4D" w:rsidRDefault="00DA6E4D" w:rsidP="00DA6E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A4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E4D" w:rsidRDefault="00DA6E4D" w:rsidP="00DA6E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E4D" w:rsidRPr="00DA6E4D" w:rsidRDefault="00DA6E4D" w:rsidP="00DA6E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E4D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DA6E4D" w:rsidRDefault="00DA6E4D" w:rsidP="00D7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83D" w:rsidRDefault="0078383D" w:rsidP="00D7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9F"/>
    <w:rsid w:val="00022F21"/>
    <w:rsid w:val="00023A39"/>
    <w:rsid w:val="000250C2"/>
    <w:rsid w:val="00086CF0"/>
    <w:rsid w:val="000B2F47"/>
    <w:rsid w:val="000C0468"/>
    <w:rsid w:val="000C7836"/>
    <w:rsid w:val="000D6545"/>
    <w:rsid w:val="000F25FC"/>
    <w:rsid w:val="00191968"/>
    <w:rsid w:val="001E1BB5"/>
    <w:rsid w:val="00247B17"/>
    <w:rsid w:val="0028639F"/>
    <w:rsid w:val="00321CE1"/>
    <w:rsid w:val="0032495E"/>
    <w:rsid w:val="003317CE"/>
    <w:rsid w:val="00341F35"/>
    <w:rsid w:val="00395543"/>
    <w:rsid w:val="003B163F"/>
    <w:rsid w:val="003E3CE4"/>
    <w:rsid w:val="004025C2"/>
    <w:rsid w:val="00407942"/>
    <w:rsid w:val="0043440E"/>
    <w:rsid w:val="00470F19"/>
    <w:rsid w:val="00471097"/>
    <w:rsid w:val="00480313"/>
    <w:rsid w:val="004B77FE"/>
    <w:rsid w:val="004C4520"/>
    <w:rsid w:val="004C5907"/>
    <w:rsid w:val="004D4CD8"/>
    <w:rsid w:val="004F33E9"/>
    <w:rsid w:val="0051729C"/>
    <w:rsid w:val="00582847"/>
    <w:rsid w:val="00587521"/>
    <w:rsid w:val="005C78CC"/>
    <w:rsid w:val="00610BA9"/>
    <w:rsid w:val="0062710E"/>
    <w:rsid w:val="00642A83"/>
    <w:rsid w:val="0065184E"/>
    <w:rsid w:val="00671DFB"/>
    <w:rsid w:val="006C15D3"/>
    <w:rsid w:val="00707E19"/>
    <w:rsid w:val="0077651D"/>
    <w:rsid w:val="00781A34"/>
    <w:rsid w:val="0078383D"/>
    <w:rsid w:val="007B76F5"/>
    <w:rsid w:val="007C7F00"/>
    <w:rsid w:val="007F0BE8"/>
    <w:rsid w:val="00810A35"/>
    <w:rsid w:val="00835827"/>
    <w:rsid w:val="00842440"/>
    <w:rsid w:val="00850BCB"/>
    <w:rsid w:val="0088563D"/>
    <w:rsid w:val="008914A7"/>
    <w:rsid w:val="008C6096"/>
    <w:rsid w:val="008D6F0F"/>
    <w:rsid w:val="008F11A2"/>
    <w:rsid w:val="008F147D"/>
    <w:rsid w:val="0092700A"/>
    <w:rsid w:val="00935F69"/>
    <w:rsid w:val="009447B2"/>
    <w:rsid w:val="009820DF"/>
    <w:rsid w:val="00991882"/>
    <w:rsid w:val="009C1856"/>
    <w:rsid w:val="009E2521"/>
    <w:rsid w:val="00A1454E"/>
    <w:rsid w:val="00A160DB"/>
    <w:rsid w:val="00A31F1D"/>
    <w:rsid w:val="00B063DE"/>
    <w:rsid w:val="00B07055"/>
    <w:rsid w:val="00B16436"/>
    <w:rsid w:val="00B361A4"/>
    <w:rsid w:val="00B542D4"/>
    <w:rsid w:val="00B81F20"/>
    <w:rsid w:val="00BA11C7"/>
    <w:rsid w:val="00BC6178"/>
    <w:rsid w:val="00BD233E"/>
    <w:rsid w:val="00BE3C37"/>
    <w:rsid w:val="00BF26E4"/>
    <w:rsid w:val="00C147F9"/>
    <w:rsid w:val="00C25FB0"/>
    <w:rsid w:val="00C60DB4"/>
    <w:rsid w:val="00C85D9F"/>
    <w:rsid w:val="00CA403B"/>
    <w:rsid w:val="00CE59B8"/>
    <w:rsid w:val="00D75725"/>
    <w:rsid w:val="00DA6E4D"/>
    <w:rsid w:val="00DA7096"/>
    <w:rsid w:val="00E40EDD"/>
    <w:rsid w:val="00E660BC"/>
    <w:rsid w:val="00EB032B"/>
    <w:rsid w:val="00EB04FE"/>
    <w:rsid w:val="00EB28DD"/>
    <w:rsid w:val="00EC26EF"/>
    <w:rsid w:val="00F0511C"/>
    <w:rsid w:val="00F06506"/>
    <w:rsid w:val="00F25447"/>
    <w:rsid w:val="00F401DF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CE9C"/>
  <w15:docId w15:val="{6A4DCBAF-75C7-40A3-B3E1-6A79CD2A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344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C147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14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9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810A3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8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841B6BE5503D6D2BEBEE73681E5ED790D65A197745B5AFD14D1DAF94626FC2F36FBFF33C4803CBF465EF6AD101ED6B08753D6D6DC987CC1D46E76E5RCK" TargetMode="External"/><Relationship Id="rId5" Type="http://schemas.openxmlformats.org/officeDocument/2006/relationships/hyperlink" Target="consultantplus://offline/ref=741841B6BE5503D6D2BEA0EA20EDB8E6790333A494745904A543D78DA61620A96F76FDAA70808D35BE4D0AA5EA4E4786FDCC5FD7C1C0997EEDRDK" TargetMode="External"/><Relationship Id="rId4" Type="http://schemas.openxmlformats.org/officeDocument/2006/relationships/hyperlink" Target="consultantplus://offline/ref=8EB9F006D014BB51BA024B633F951F72CCB5BC9A7BF5E9D0D794BAD8C06D94E23DFF4537620ED2E61F5F38148FF428B77ACB4E8A3C2044F8D7F476E6GE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Капанова Лилия Рашитовна</cp:lastModifiedBy>
  <cp:revision>10</cp:revision>
  <cp:lastPrinted>2022-12-08T12:35:00Z</cp:lastPrinted>
  <dcterms:created xsi:type="dcterms:W3CDTF">2022-12-08T12:14:00Z</dcterms:created>
  <dcterms:modified xsi:type="dcterms:W3CDTF">2022-12-08T14:31:00Z</dcterms:modified>
</cp:coreProperties>
</file>