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bookmarkStart w:id="0" w:name="_GoBack"/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F0381E" w:rsidP="00F0381E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</w:t>
            </w:r>
            <w:r w:rsidRPr="00F0381E">
              <w:rPr>
                <w:sz w:val="20"/>
              </w:rPr>
              <w:t>27.09.2022</w:t>
            </w:r>
            <w:r w:rsidR="00CF49BB">
              <w:rPr>
                <w:b/>
                <w:sz w:val="20"/>
              </w:rPr>
              <w:t>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F0381E" w:rsidP="00F0381E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№______349</w:t>
            </w:r>
            <w:r w:rsidR="00CF49BB">
              <w:rPr>
                <w:sz w:val="20"/>
              </w:rPr>
              <w:t>_______</w:t>
            </w:r>
          </w:p>
        </w:tc>
      </w:tr>
    </w:tbl>
    <w:bookmarkEnd w:id="0"/>
    <w:p w:rsidR="005D3A68" w:rsidRDefault="00187EAC" w:rsidP="00980278">
      <w:pPr>
        <w:pStyle w:val="10"/>
        <w:rPr>
          <w:b/>
          <w:color w:val="000000"/>
          <w:spacing w:val="40"/>
          <w:sz w:val="24"/>
          <w:szCs w:val="24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6182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640" w:rsidRPr="002A5640" w:rsidRDefault="002A5640" w:rsidP="002A5640">
      <w:pPr>
        <w:autoSpaceDE w:val="0"/>
        <w:autoSpaceDN w:val="0"/>
        <w:jc w:val="both"/>
        <w:rPr>
          <w:sz w:val="2"/>
          <w:szCs w:val="2"/>
        </w:rPr>
      </w:pPr>
    </w:p>
    <w:p w:rsidR="009D26D1" w:rsidRPr="009D26D1" w:rsidRDefault="009D26D1" w:rsidP="009D26D1">
      <w:pPr>
        <w:jc w:val="center"/>
        <w:rPr>
          <w:b/>
          <w:sz w:val="28"/>
        </w:rPr>
      </w:pPr>
      <w:r w:rsidRPr="009D26D1">
        <w:rPr>
          <w:b/>
          <w:sz w:val="28"/>
        </w:rPr>
        <w:t>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лицензионного контроля, предоставления лицензий на деятельность по заготовке, хранению, переработке и реализации лома черных и цветных металлов</w:t>
      </w:r>
    </w:p>
    <w:p w:rsidR="009D26D1" w:rsidRPr="009D26D1" w:rsidRDefault="009D26D1" w:rsidP="009D26D1">
      <w:pPr>
        <w:spacing w:line="288" w:lineRule="auto"/>
        <w:rPr>
          <w:b/>
          <w:sz w:val="28"/>
        </w:rPr>
      </w:pPr>
    </w:p>
    <w:p w:rsidR="009D26D1" w:rsidRPr="009D26D1" w:rsidRDefault="009D26D1" w:rsidP="009D2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D26D1">
        <w:rPr>
          <w:sz w:val="28"/>
          <w:szCs w:val="28"/>
        </w:rPr>
        <w:t>В соответствии с Федеральным законом от 31 июля 2020 года № 247-ФЗ «Об обязательных требованиях в Российской Федерации», 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приказываю:</w:t>
      </w:r>
      <w:proofErr w:type="gramEnd"/>
    </w:p>
    <w:p w:rsidR="009D26D1" w:rsidRPr="009D26D1" w:rsidRDefault="009D26D1" w:rsidP="009D2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6D1" w:rsidRPr="009D26D1" w:rsidRDefault="009D26D1" w:rsidP="009D2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6D1">
        <w:rPr>
          <w:sz w:val="28"/>
          <w:szCs w:val="28"/>
        </w:rPr>
        <w:t>1. Утвердить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лицензионного контроля, предоставления лицензий на деятельность по заготовке, хранению, переработке и реализации лома черных и цветных металлов (далее - Перечень обязательных требований) согласно приложению.</w:t>
      </w:r>
    </w:p>
    <w:p w:rsidR="009D26D1" w:rsidRPr="009D26D1" w:rsidRDefault="009D26D1" w:rsidP="009D2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6D1">
        <w:rPr>
          <w:sz w:val="28"/>
          <w:szCs w:val="28"/>
        </w:rPr>
        <w:t>2. Отделу лицензирования (</w:t>
      </w:r>
      <w:proofErr w:type="spellStart"/>
      <w:r w:rsidRPr="009D26D1">
        <w:rPr>
          <w:sz w:val="28"/>
          <w:szCs w:val="28"/>
        </w:rPr>
        <w:t>Н.Н.Горновская</w:t>
      </w:r>
      <w:proofErr w:type="spellEnd"/>
      <w:r w:rsidRPr="009D26D1">
        <w:rPr>
          <w:sz w:val="28"/>
          <w:szCs w:val="28"/>
        </w:rPr>
        <w:t xml:space="preserve">) </w:t>
      </w:r>
      <w:proofErr w:type="gramStart"/>
      <w:r w:rsidRPr="009D26D1">
        <w:rPr>
          <w:sz w:val="28"/>
          <w:szCs w:val="28"/>
        </w:rPr>
        <w:t>разместить</w:t>
      </w:r>
      <w:proofErr w:type="gramEnd"/>
      <w:r w:rsidRPr="009D26D1">
        <w:rPr>
          <w:sz w:val="28"/>
          <w:szCs w:val="28"/>
        </w:rPr>
        <w:t xml:space="preserve"> утвержденный Перечень обязательных требований на сайте Министерства экономики Республики Татарстан.</w:t>
      </w:r>
    </w:p>
    <w:p w:rsidR="009D26D1" w:rsidRPr="009D26D1" w:rsidRDefault="009D26D1" w:rsidP="009D26D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D26D1">
        <w:rPr>
          <w:color w:val="000000" w:themeColor="text1"/>
          <w:sz w:val="28"/>
          <w:szCs w:val="28"/>
        </w:rPr>
        <w:t>3. Признать утратившим силу приказ Министерства экономики Республики Татарстан от 31.08.2018 № 424 «Об утверждении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лицензионного контроля деятельности по заготовке, хранению, переработке и реализации лома черных металлов, цветных металлов».</w:t>
      </w:r>
    </w:p>
    <w:p w:rsidR="009D26D1" w:rsidRPr="009D26D1" w:rsidRDefault="009D26D1" w:rsidP="009D2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6D1">
        <w:rPr>
          <w:sz w:val="28"/>
          <w:szCs w:val="28"/>
        </w:rPr>
        <w:t xml:space="preserve">4. Контроль за исполнением настоящего приказа возложить на заместителя министра </w:t>
      </w:r>
      <w:proofErr w:type="spellStart"/>
      <w:r w:rsidRPr="009D26D1">
        <w:rPr>
          <w:sz w:val="28"/>
          <w:szCs w:val="28"/>
        </w:rPr>
        <w:t>Н.В.Кондратову</w:t>
      </w:r>
      <w:proofErr w:type="spellEnd"/>
      <w:r w:rsidRPr="009D26D1">
        <w:rPr>
          <w:sz w:val="28"/>
          <w:szCs w:val="28"/>
        </w:rPr>
        <w:t>.</w:t>
      </w:r>
    </w:p>
    <w:p w:rsidR="009D26D1" w:rsidRPr="009D26D1" w:rsidRDefault="009D26D1" w:rsidP="009D26D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52"/>
          <w:szCs w:val="52"/>
        </w:rPr>
      </w:pPr>
    </w:p>
    <w:p w:rsidR="009D26D1" w:rsidRPr="009D26D1" w:rsidRDefault="009D26D1" w:rsidP="009D26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26D1">
        <w:rPr>
          <w:b/>
          <w:sz w:val="28"/>
          <w:szCs w:val="28"/>
        </w:rPr>
        <w:t>Заместитель Премьер-министра</w:t>
      </w:r>
    </w:p>
    <w:p w:rsidR="009D26D1" w:rsidRDefault="009D26D1" w:rsidP="009D26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26D1">
        <w:rPr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9D26D1">
        <w:rPr>
          <w:b/>
          <w:sz w:val="28"/>
          <w:szCs w:val="28"/>
        </w:rPr>
        <w:t>М.Р.Шагиахметов</w:t>
      </w:r>
      <w:proofErr w:type="spellEnd"/>
    </w:p>
    <w:p w:rsidR="009D26D1" w:rsidRDefault="009D26D1" w:rsidP="009D26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D26D1" w:rsidRPr="009D26D1" w:rsidRDefault="009D26D1" w:rsidP="009D26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9D26D1" w:rsidRPr="009D26D1" w:rsidSect="009D26D1">
          <w:headerReference w:type="first" r:id="rId10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9D26D1" w:rsidRPr="009D26D1" w:rsidRDefault="009D26D1" w:rsidP="006E15F2">
      <w:pPr>
        <w:tabs>
          <w:tab w:val="left" w:pos="14884"/>
        </w:tabs>
        <w:ind w:firstLine="11765"/>
        <w:rPr>
          <w:rFonts w:eastAsiaTheme="minorHAnsi"/>
          <w:sz w:val="28"/>
          <w:szCs w:val="28"/>
          <w:lang w:eastAsia="en-US"/>
        </w:rPr>
      </w:pPr>
      <w:r w:rsidRPr="009D26D1">
        <w:rPr>
          <w:rFonts w:eastAsiaTheme="minorHAnsi"/>
          <w:sz w:val="28"/>
          <w:szCs w:val="28"/>
          <w:lang w:eastAsia="en-US"/>
        </w:rPr>
        <w:lastRenderedPageBreak/>
        <w:t xml:space="preserve">Приложение к приказу </w:t>
      </w:r>
    </w:p>
    <w:p w:rsidR="009D26D1" w:rsidRPr="009D26D1" w:rsidRDefault="009D26D1" w:rsidP="006E15F2">
      <w:pPr>
        <w:tabs>
          <w:tab w:val="left" w:pos="14884"/>
        </w:tabs>
        <w:ind w:firstLine="11765"/>
        <w:rPr>
          <w:rFonts w:eastAsiaTheme="minorHAnsi"/>
          <w:sz w:val="28"/>
          <w:szCs w:val="28"/>
          <w:lang w:eastAsia="en-US"/>
        </w:rPr>
      </w:pPr>
      <w:r w:rsidRPr="009D26D1">
        <w:rPr>
          <w:rFonts w:eastAsiaTheme="minorHAnsi"/>
          <w:sz w:val="28"/>
          <w:szCs w:val="28"/>
          <w:lang w:eastAsia="en-US"/>
        </w:rPr>
        <w:t xml:space="preserve">Министерства экономики </w:t>
      </w:r>
    </w:p>
    <w:p w:rsidR="009D26D1" w:rsidRPr="009D26D1" w:rsidRDefault="009D26D1" w:rsidP="006E15F2">
      <w:pPr>
        <w:tabs>
          <w:tab w:val="left" w:pos="14884"/>
        </w:tabs>
        <w:ind w:firstLine="11765"/>
        <w:rPr>
          <w:rFonts w:eastAsiaTheme="minorHAnsi"/>
          <w:sz w:val="28"/>
          <w:szCs w:val="28"/>
          <w:lang w:eastAsia="en-US"/>
        </w:rPr>
      </w:pPr>
      <w:r w:rsidRPr="009D26D1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</w:p>
    <w:p w:rsidR="009D26D1" w:rsidRPr="009D26D1" w:rsidRDefault="009D26D1" w:rsidP="006E15F2">
      <w:pPr>
        <w:tabs>
          <w:tab w:val="left" w:pos="14884"/>
        </w:tabs>
        <w:ind w:firstLine="11765"/>
        <w:rPr>
          <w:rFonts w:eastAsiaTheme="minorHAnsi"/>
          <w:sz w:val="28"/>
          <w:szCs w:val="28"/>
          <w:lang w:eastAsia="en-US"/>
        </w:rPr>
      </w:pPr>
      <w:r w:rsidRPr="009D26D1">
        <w:rPr>
          <w:rFonts w:eastAsiaTheme="minorHAnsi"/>
          <w:sz w:val="28"/>
          <w:szCs w:val="28"/>
          <w:lang w:eastAsia="en-US"/>
        </w:rPr>
        <w:t>от____________ № _____</w:t>
      </w:r>
    </w:p>
    <w:p w:rsidR="009D26D1" w:rsidRPr="009D26D1" w:rsidRDefault="009D26D1" w:rsidP="009D26D1">
      <w:pPr>
        <w:tabs>
          <w:tab w:val="left" w:pos="14884"/>
        </w:tabs>
        <w:spacing w:line="276" w:lineRule="auto"/>
        <w:ind w:firstLine="6237"/>
        <w:rPr>
          <w:rFonts w:eastAsiaTheme="minorHAnsi"/>
          <w:sz w:val="28"/>
          <w:szCs w:val="28"/>
          <w:lang w:eastAsia="en-US"/>
        </w:rPr>
      </w:pPr>
    </w:p>
    <w:p w:rsidR="009D26D1" w:rsidRPr="009D26D1" w:rsidRDefault="009D26D1" w:rsidP="009D26D1">
      <w:pPr>
        <w:tabs>
          <w:tab w:val="left" w:pos="14884"/>
        </w:tabs>
        <w:spacing w:line="276" w:lineRule="auto"/>
        <w:ind w:firstLine="709"/>
        <w:jc w:val="center"/>
        <w:rPr>
          <w:rFonts w:eastAsiaTheme="minorHAnsi"/>
          <w:sz w:val="32"/>
          <w:szCs w:val="32"/>
          <w:lang w:eastAsia="en-US"/>
        </w:rPr>
      </w:pPr>
    </w:p>
    <w:p w:rsidR="009D26D1" w:rsidRPr="009D26D1" w:rsidRDefault="009D26D1" w:rsidP="009D26D1">
      <w:pPr>
        <w:tabs>
          <w:tab w:val="left" w:pos="14884"/>
        </w:tabs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D26D1">
        <w:rPr>
          <w:rFonts w:eastAsiaTheme="minorHAnsi"/>
          <w:b/>
          <w:sz w:val="28"/>
          <w:szCs w:val="28"/>
          <w:lang w:eastAsia="en-US"/>
        </w:rPr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лицензионного контроля, предоставления лицензий на деятельность по заготовке, хранению, переработке и реализации лома черных и цветных металлов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536"/>
        <w:gridCol w:w="4536"/>
      </w:tblGrid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Наименование вида нормативного правового акта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Кабинета Министров Республики Татарстан </w:t>
            </w:r>
          </w:p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нормативного правового акта</w:t>
            </w:r>
          </w:p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обращении с ломом и отходами черных и цветных металлов и их отчуждения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</w:t>
            </w:r>
          </w:p>
          <w:p w:rsidR="009D26D1" w:rsidRPr="009D26D1" w:rsidRDefault="009D26D1" w:rsidP="009D26D1">
            <w:pPr>
              <w:widowControl w:val="0"/>
              <w:tabs>
                <w:tab w:val="left" w:pos="1488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разрешенных для приема от физических лиц лома и отходов цветных металлов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Дата утверждения акта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19.11.2001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Номер нормативного правового акта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акта в Министерстве юстиции Российской Федерации / Министерстве юстиции Республики Татарстан (при наличии)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Министерства юстиции Российской Федерации / Министерства юстиции Республики</w:t>
            </w:r>
            <w:proofErr w:type="gramEnd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(при наличии)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текст нормативного правового акта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Постановление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28.05.2022           № 980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Постановление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Республики Татарстан 19.11.2001 № 812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Гиперссылка на текст нормативного правового акта на </w:t>
            </w:r>
            <w:proofErr w:type="gramStart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интернет-портале правовой информации (</w:t>
            </w:r>
            <w:hyperlink r:id="rId13" w:history="1">
              <w:r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www.pravo.gov.ru</w:t>
              </w:r>
            </w:hyperlink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D26D1" w:rsidRPr="009D26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http://publication.pravo.gov.ru/Document/View/0001202205310049</w:t>
              </w:r>
            </w:hyperlink>
          </w:p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Пункты 5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8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</w:t>
            </w:r>
            <w:proofErr w:type="gramStart"/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>лицензировании</w:t>
            </w:r>
            <w:proofErr w:type="gramEnd"/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заготовке, хранению, переработке и реализации лома черных и цветных металлов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D26D1" w:rsidRPr="009D26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Весь акт</w:t>
              </w:r>
            </w:hyperlink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Иные категории лиц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18" w:history="1">
              <w:r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ОКВЭД </w:t>
              </w:r>
            </w:hyperlink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38.32.3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отходов и лома черных металлов </w:t>
            </w:r>
            <w:hyperlink r:id="rId20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38.32.4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отходов и лома цветных металлов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38.32.3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отходов и лома черных металлов </w:t>
            </w:r>
            <w:hyperlink r:id="rId22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38.32.4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отходов и лома цветных металлов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лицензионный контроль за деятельностью по заготовке, хранению, переработке и реализации лома черных и цветных металлов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лицензионный контроль за деятельностью по заготовке, хранению, переработке и реализации лома черных и цветных металлов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Полномочие передано органам государственной власти субъектов Российской Федерации</w:t>
            </w:r>
          </w:p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(Министерство экономики Республики Татарстан)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структурных единиц нормативных правовых актов, предусматривающих установление </w:t>
            </w:r>
            <w:r w:rsidRPr="009D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D26D1" w:rsidRPr="009D26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Части 3</w:t>
              </w:r>
            </w:hyperlink>
            <w:r w:rsidR="009D26D1" w:rsidRPr="009D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4 Статьи 14.1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Статья 14.26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D26D1" w:rsidRPr="009D26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Части 3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="009D26D1" w:rsidRPr="009D26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 Статьи 14.1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8" w:history="1">
              <w:r w:rsidR="009D26D1" w:rsidRPr="009D26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14.26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Гиперссылки на утвержденные проверочные листы в формате, допускающем их использование для </w:t>
            </w:r>
            <w:proofErr w:type="spellStart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(при их наличии)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https://mert.tatarstan.ru/utverzhdennie-proverochnie-listi-v-formate.htm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https://mert.tatarstan.ru/utverzhdennie-proverochnie-listi-v-formate.htm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Гиперссылки на документы, содержащие информацию о </w:t>
            </w:r>
            <w:proofErr w:type="gramStart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и процедуре </w:t>
            </w:r>
            <w:proofErr w:type="spellStart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методические рекомендации по проведению </w:t>
            </w:r>
            <w:proofErr w:type="spellStart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6D1" w:rsidRPr="009D26D1" w:rsidTr="002E497E">
        <w:tc>
          <w:tcPr>
            <w:tcW w:w="6204" w:type="dxa"/>
          </w:tcPr>
          <w:p w:rsidR="009D26D1" w:rsidRPr="009D26D1" w:rsidRDefault="009D26D1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D1">
              <w:rPr>
                <w:rFonts w:ascii="Times New Roman" w:hAnsi="Times New Roman" w:cs="Times New Roman"/>
                <w:sz w:val="24"/>
                <w:szCs w:val="24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https://mert.tatarstan.ru/rukovodstvo-po-soblyudeniyu-obyazatelnih-trebovani.htm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D26D1" w:rsidRPr="009D26D1" w:rsidRDefault="008A126A" w:rsidP="009D26D1">
            <w:pPr>
              <w:tabs>
                <w:tab w:val="left" w:pos="14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D26D1" w:rsidRPr="009D26D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https://mert.tatarstan.ru/rukovodstvo-po-soblyudeniyu-obyazatelnih-trebovani.htm</w:t>
              </w:r>
            </w:hyperlink>
            <w:r w:rsidR="009D26D1" w:rsidRPr="009D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6E77" w:rsidRPr="00605EA8" w:rsidRDefault="006B6E77" w:rsidP="006B6E77">
      <w:pPr>
        <w:jc w:val="both"/>
        <w:rPr>
          <w:sz w:val="24"/>
          <w:szCs w:val="24"/>
        </w:rPr>
      </w:pPr>
    </w:p>
    <w:sectPr w:rsidR="006B6E77" w:rsidRPr="00605EA8" w:rsidSect="009D26D1">
      <w:pgSz w:w="16838" w:h="11906" w:orient="landscape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6A" w:rsidRDefault="008A126A">
      <w:r>
        <w:separator/>
      </w:r>
    </w:p>
  </w:endnote>
  <w:endnote w:type="continuationSeparator" w:id="0">
    <w:p w:rsidR="008A126A" w:rsidRDefault="008A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6A" w:rsidRDefault="008A126A">
      <w:r>
        <w:separator/>
      </w:r>
    </w:p>
  </w:footnote>
  <w:footnote w:type="continuationSeparator" w:id="0">
    <w:p w:rsidR="008A126A" w:rsidRDefault="008A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D1" w:rsidRDefault="009D26D1">
    <w:pPr>
      <w:pStyle w:val="a3"/>
      <w:jc w:val="center"/>
    </w:pPr>
  </w:p>
  <w:p w:rsidR="009D26D1" w:rsidRDefault="009D26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D50"/>
    <w:multiLevelType w:val="hybridMultilevel"/>
    <w:tmpl w:val="930E0EFC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3F026DA2"/>
    <w:multiLevelType w:val="hybridMultilevel"/>
    <w:tmpl w:val="BAB2C838"/>
    <w:lvl w:ilvl="0" w:tplc="C4187E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E429A"/>
    <w:multiLevelType w:val="hybridMultilevel"/>
    <w:tmpl w:val="8BB2909E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5B62150B"/>
    <w:multiLevelType w:val="hybridMultilevel"/>
    <w:tmpl w:val="683C5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935C6"/>
    <w:multiLevelType w:val="hybridMultilevel"/>
    <w:tmpl w:val="6F1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C0C4F"/>
    <w:multiLevelType w:val="hybridMultilevel"/>
    <w:tmpl w:val="B8AE7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37AE7"/>
    <w:multiLevelType w:val="hybridMultilevel"/>
    <w:tmpl w:val="654A261C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>
    <w:nsid w:val="69AB140B"/>
    <w:multiLevelType w:val="hybridMultilevel"/>
    <w:tmpl w:val="2DE64538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8">
    <w:nsid w:val="719A7956"/>
    <w:multiLevelType w:val="hybridMultilevel"/>
    <w:tmpl w:val="4BE4EEEC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9">
    <w:nsid w:val="73695AED"/>
    <w:multiLevelType w:val="hybridMultilevel"/>
    <w:tmpl w:val="F5A67C38"/>
    <w:lvl w:ilvl="0" w:tplc="8E562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B7FA2"/>
    <w:multiLevelType w:val="hybridMultilevel"/>
    <w:tmpl w:val="5750E8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25036"/>
    <w:multiLevelType w:val="hybridMultilevel"/>
    <w:tmpl w:val="B782A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1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378F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67DAA"/>
    <w:rsid w:val="00184496"/>
    <w:rsid w:val="00187EAC"/>
    <w:rsid w:val="00194B03"/>
    <w:rsid w:val="001B016C"/>
    <w:rsid w:val="001B66D2"/>
    <w:rsid w:val="001C11EA"/>
    <w:rsid w:val="001C20DB"/>
    <w:rsid w:val="001D6C47"/>
    <w:rsid w:val="001D7B38"/>
    <w:rsid w:val="001F2941"/>
    <w:rsid w:val="00206EBF"/>
    <w:rsid w:val="00237B18"/>
    <w:rsid w:val="00270E02"/>
    <w:rsid w:val="00286D3A"/>
    <w:rsid w:val="002910A4"/>
    <w:rsid w:val="002A5640"/>
    <w:rsid w:val="002B4205"/>
    <w:rsid w:val="002C5D1F"/>
    <w:rsid w:val="002C6C85"/>
    <w:rsid w:val="002C77F1"/>
    <w:rsid w:val="002E4431"/>
    <w:rsid w:val="003141B8"/>
    <w:rsid w:val="003156AB"/>
    <w:rsid w:val="00320FA5"/>
    <w:rsid w:val="00343534"/>
    <w:rsid w:val="0034357E"/>
    <w:rsid w:val="00363E80"/>
    <w:rsid w:val="0037039C"/>
    <w:rsid w:val="00393AE5"/>
    <w:rsid w:val="003A6342"/>
    <w:rsid w:val="003F4D50"/>
    <w:rsid w:val="003F6140"/>
    <w:rsid w:val="004048D3"/>
    <w:rsid w:val="00404CB6"/>
    <w:rsid w:val="004130C7"/>
    <w:rsid w:val="004152F7"/>
    <w:rsid w:val="00416D60"/>
    <w:rsid w:val="00440A02"/>
    <w:rsid w:val="00444AC9"/>
    <w:rsid w:val="004730AD"/>
    <w:rsid w:val="00473A12"/>
    <w:rsid w:val="00477809"/>
    <w:rsid w:val="00496EBC"/>
    <w:rsid w:val="004C792E"/>
    <w:rsid w:val="004E4071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43BE"/>
    <w:rsid w:val="005C62E5"/>
    <w:rsid w:val="005D3A68"/>
    <w:rsid w:val="005F6024"/>
    <w:rsid w:val="00605EA8"/>
    <w:rsid w:val="00613B4E"/>
    <w:rsid w:val="0062333E"/>
    <w:rsid w:val="00637B68"/>
    <w:rsid w:val="006456CA"/>
    <w:rsid w:val="00671E8B"/>
    <w:rsid w:val="006A5700"/>
    <w:rsid w:val="006B6E77"/>
    <w:rsid w:val="006B71AD"/>
    <w:rsid w:val="006C36D5"/>
    <w:rsid w:val="006C77D2"/>
    <w:rsid w:val="006E15F2"/>
    <w:rsid w:val="006F1FF4"/>
    <w:rsid w:val="006F2022"/>
    <w:rsid w:val="00702929"/>
    <w:rsid w:val="00715134"/>
    <w:rsid w:val="007216F0"/>
    <w:rsid w:val="007411C3"/>
    <w:rsid w:val="007971B2"/>
    <w:rsid w:val="007A567C"/>
    <w:rsid w:val="007B3B1C"/>
    <w:rsid w:val="007D08B9"/>
    <w:rsid w:val="00827E43"/>
    <w:rsid w:val="008310A1"/>
    <w:rsid w:val="00863069"/>
    <w:rsid w:val="008722E9"/>
    <w:rsid w:val="00874364"/>
    <w:rsid w:val="00874FFC"/>
    <w:rsid w:val="00881598"/>
    <w:rsid w:val="00883C9A"/>
    <w:rsid w:val="00890ECD"/>
    <w:rsid w:val="00895C4E"/>
    <w:rsid w:val="008A126A"/>
    <w:rsid w:val="008A284D"/>
    <w:rsid w:val="008B09E2"/>
    <w:rsid w:val="008B1E58"/>
    <w:rsid w:val="008B4254"/>
    <w:rsid w:val="008C13FE"/>
    <w:rsid w:val="008E199E"/>
    <w:rsid w:val="008F709A"/>
    <w:rsid w:val="00901DBD"/>
    <w:rsid w:val="00907BFD"/>
    <w:rsid w:val="009104EA"/>
    <w:rsid w:val="00915278"/>
    <w:rsid w:val="009670E6"/>
    <w:rsid w:val="0097551A"/>
    <w:rsid w:val="00980278"/>
    <w:rsid w:val="00995805"/>
    <w:rsid w:val="009A4CEE"/>
    <w:rsid w:val="009A52C8"/>
    <w:rsid w:val="009B0147"/>
    <w:rsid w:val="009B382E"/>
    <w:rsid w:val="009B4F93"/>
    <w:rsid w:val="009D26D1"/>
    <w:rsid w:val="009E45DB"/>
    <w:rsid w:val="00A14B2B"/>
    <w:rsid w:val="00A27F9E"/>
    <w:rsid w:val="00A37075"/>
    <w:rsid w:val="00A82CCD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4BC0"/>
    <w:rsid w:val="00B971A5"/>
    <w:rsid w:val="00BE130A"/>
    <w:rsid w:val="00BE4CCF"/>
    <w:rsid w:val="00BF240B"/>
    <w:rsid w:val="00C174D8"/>
    <w:rsid w:val="00C268B9"/>
    <w:rsid w:val="00C4105E"/>
    <w:rsid w:val="00C46867"/>
    <w:rsid w:val="00C53E7C"/>
    <w:rsid w:val="00C61655"/>
    <w:rsid w:val="00C72F1C"/>
    <w:rsid w:val="00C75C2C"/>
    <w:rsid w:val="00C85607"/>
    <w:rsid w:val="00CA40D5"/>
    <w:rsid w:val="00CA7357"/>
    <w:rsid w:val="00CD2CB6"/>
    <w:rsid w:val="00CD4580"/>
    <w:rsid w:val="00CE3E77"/>
    <w:rsid w:val="00CF0BF6"/>
    <w:rsid w:val="00CF49BB"/>
    <w:rsid w:val="00D22C23"/>
    <w:rsid w:val="00D34695"/>
    <w:rsid w:val="00D5122D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381E"/>
    <w:rsid w:val="00F06AB5"/>
    <w:rsid w:val="00F11EEC"/>
    <w:rsid w:val="00F23452"/>
    <w:rsid w:val="00F24A98"/>
    <w:rsid w:val="00F410E7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9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75C2C"/>
    <w:pPr>
      <w:autoSpaceDE w:val="0"/>
      <w:autoSpaceDN w:val="0"/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uiPriority w:val="1"/>
    <w:qFormat/>
    <w:rsid w:val="005D3A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e">
    <w:name w:val="Основной текст Знак"/>
    <w:basedOn w:val="a0"/>
    <w:link w:val="ad"/>
    <w:uiPriority w:val="1"/>
    <w:rsid w:val="005D3A68"/>
    <w:rPr>
      <w:rFonts w:ascii="Courier New" w:eastAsiaTheme="minorEastAsia" w:hAnsi="Courier New" w:cs="Courier New"/>
    </w:rPr>
  </w:style>
  <w:style w:type="table" w:customStyle="1" w:styleId="12">
    <w:name w:val="Сетка таблицы1"/>
    <w:basedOn w:val="a1"/>
    <w:next w:val="ab"/>
    <w:uiPriority w:val="99"/>
    <w:rsid w:val="002A564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99"/>
    <w:rsid w:val="00A82CC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99"/>
    <w:rsid w:val="004E407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895C4E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sid w:val="00895C4E"/>
    <w:rPr>
      <w:sz w:val="28"/>
    </w:rPr>
  </w:style>
  <w:style w:type="table" w:customStyle="1" w:styleId="4">
    <w:name w:val="Сетка таблицы4"/>
    <w:basedOn w:val="a1"/>
    <w:next w:val="ab"/>
    <w:uiPriority w:val="59"/>
    <w:rsid w:val="009D26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9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75C2C"/>
    <w:pPr>
      <w:autoSpaceDE w:val="0"/>
      <w:autoSpaceDN w:val="0"/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uiPriority w:val="1"/>
    <w:qFormat/>
    <w:rsid w:val="005D3A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e">
    <w:name w:val="Основной текст Знак"/>
    <w:basedOn w:val="a0"/>
    <w:link w:val="ad"/>
    <w:uiPriority w:val="1"/>
    <w:rsid w:val="005D3A68"/>
    <w:rPr>
      <w:rFonts w:ascii="Courier New" w:eastAsiaTheme="minorEastAsia" w:hAnsi="Courier New" w:cs="Courier New"/>
    </w:rPr>
  </w:style>
  <w:style w:type="table" w:customStyle="1" w:styleId="12">
    <w:name w:val="Сетка таблицы1"/>
    <w:basedOn w:val="a1"/>
    <w:next w:val="ab"/>
    <w:uiPriority w:val="99"/>
    <w:rsid w:val="002A564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99"/>
    <w:rsid w:val="00A82CC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99"/>
    <w:rsid w:val="004E407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895C4E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sid w:val="00895C4E"/>
    <w:rPr>
      <w:sz w:val="28"/>
    </w:rPr>
  </w:style>
  <w:style w:type="table" w:customStyle="1" w:styleId="4">
    <w:name w:val="Сетка таблицы4"/>
    <w:basedOn w:val="a1"/>
    <w:next w:val="ab"/>
    <w:uiPriority w:val="59"/>
    <w:rsid w:val="009D26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consultantplus://offline/ref=A8B842AFD8FF4CC6E54507EDBAC1AC07FE192FCA09CBE4FB1EF9CABDFA7D6C43FA75416137A04B87A47DCA44B0v3g4N" TargetMode="External"/><Relationship Id="rId26" Type="http://schemas.openxmlformats.org/officeDocument/2006/relationships/hyperlink" Target="consultantplus://offline/ref=C7ABD5BB401C602C9A8035E036DBDD4511CA2F8894EBC6C708C9ACD037C8E83E1684953D913371786BACEF53CB3906F8467D35FFAB79DAp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581FC15E28E8E59980B229743C9AC90B75418F092970CE038F2CE62E4DB862C3C4F5F6BA8D5949FD82D8BA765AAA53FF26A3B5D6F9A7BCjBk4N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6F0851BC69AEC2AE90C69C51D1490EF54803E1EF79C6DC2C6982F3D598C994CD69FA151FED3311F460CDC8097B6F264998417E4A01A96E2C20B2R3D4O" TargetMode="External"/><Relationship Id="rId17" Type="http://schemas.openxmlformats.org/officeDocument/2006/relationships/hyperlink" Target="consultantplus://offline/ref=DEBC643DC0BD16BC6C5939A2783EAB117C475C1CA1AFD04E1DBE9B5FC30CEF03A784BEF5CED801285E23621AEFE88F76E7116A698CA1754FF83BF866x0H" TargetMode="External"/><Relationship Id="rId25" Type="http://schemas.openxmlformats.org/officeDocument/2006/relationships/hyperlink" Target="consultantplus://offline/ref=8DDD5815E82BB7D8BF22B98EAA9E53AE2E4619CA36AB3FCFE61AD0B007F5D5A71DDCD9A4038A2D1C7869AFEB5E1C508FC2A645165E42n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CF15B7EEE5509DD7269D2A43CE0871FC7F718FDFC838D7C705E3ED409DBAA3BF294173ABF29D4C4FF5F0A9EF668F823102F592EF0BB97An4e6N" TargetMode="External"/><Relationship Id="rId20" Type="http://schemas.openxmlformats.org/officeDocument/2006/relationships/hyperlink" Target="consultantplus://offline/ref=96581FC15E28E8E59980B229743C9AC90B75418F092970CE038F2CE62E4DB862C3C4F5F6BA8D594AF582D8BA765AAA53FF26A3B5D6F9A7BCjBk4N" TargetMode="External"/><Relationship Id="rId29" Type="http://schemas.openxmlformats.org/officeDocument/2006/relationships/hyperlink" Target="https://mert.tatarstan.ru/utverzhdennie-proverochnie-listi-v-formate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354A26C49A813BED02DBBAA054028F1CEE52F5CF8664D2F3954D96C28753DAEB247706F91CD3C1CF487B277AVEV6N" TargetMode="External"/><Relationship Id="rId24" Type="http://schemas.openxmlformats.org/officeDocument/2006/relationships/hyperlink" Target="consultantplus://offline/ref=8DDD5815E82BB7D8BF22B98EAA9E53AE2E4619CA36AB3FCFE61AD0B007F5D5A71DDCD9A30D8C2E437D7CBEB3511E4E91CBB159145C2E4BnDN" TargetMode="External"/><Relationship Id="rId32" Type="http://schemas.openxmlformats.org/officeDocument/2006/relationships/hyperlink" Target="https://mert.tatarstan.ru/rukovodstvo-po-soblyudeniyu-obyazatelnih-trebovani.ht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CF15B7EEE5509DD7269D2A43CE0871FC7F718FDFC838D7C705E3ED409DBAA3BF294173ABF29D4B40F5F0A9EF668F823102F592EF0BB97An4e6N" TargetMode="External"/><Relationship Id="rId23" Type="http://schemas.openxmlformats.org/officeDocument/2006/relationships/hyperlink" Target="consultantplus://offline/ref=C7ABD5BB401C602C9A8035E036DBDD4511CA2F8894EBC6C708C9ACD037C8E83E1684953D913371786BACEF53CB3906F8467D35FFAB79DApEN" TargetMode="External"/><Relationship Id="rId28" Type="http://schemas.openxmlformats.org/officeDocument/2006/relationships/hyperlink" Target="consultantplus://offline/ref=8DDD5815E82BB7D8BF22B98EAA9E53AE2E4619CA36AB3FCFE61AD0B007F5D5A71DDCD9A4038A2D1C7869AFEB5E1C508FC2A645165E42nE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6581FC15E28E8E59980B229743C9AC90B75418F092970CE038F2CE62E4DB862C3C4F5F6BA8D5949FD82D8BA765AAA53FF26A3B5D6F9A7BCjBk4N" TargetMode="External"/><Relationship Id="rId31" Type="http://schemas.openxmlformats.org/officeDocument/2006/relationships/hyperlink" Target="https://mert.tatarstan.ru/rukovodstvo-po-soblyudeniyu-obyazatelnih-trebovani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ublication.pravo.gov.ru/Document/View/0001202205310049" TargetMode="External"/><Relationship Id="rId22" Type="http://schemas.openxmlformats.org/officeDocument/2006/relationships/hyperlink" Target="consultantplus://offline/ref=96581FC15E28E8E59980B229743C9AC90B75418F092970CE038F2CE62E4DB862C3C4F5F6BA8D594AF582D8BA765AAA53FF26A3B5D6F9A7BCjBk4N" TargetMode="External"/><Relationship Id="rId27" Type="http://schemas.openxmlformats.org/officeDocument/2006/relationships/hyperlink" Target="consultantplus://offline/ref=8DDD5815E82BB7D8BF22B98EAA9E53AE2E4619CA36AB3FCFE61AD0B007F5D5A71DDCD9A30D8C2E437D7CBEB3511E4E91CBB159145C2E4BnDN" TargetMode="External"/><Relationship Id="rId30" Type="http://schemas.openxmlformats.org/officeDocument/2006/relationships/hyperlink" Target="https://mert.tatarstan.ru/utverzhdennie-proverochnie-listi-v-format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65A6-AC21-423C-B942-E75DB083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9786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22</cp:revision>
  <cp:lastPrinted>2022-05-30T07:02:00Z</cp:lastPrinted>
  <dcterms:created xsi:type="dcterms:W3CDTF">2022-04-26T07:52:00Z</dcterms:created>
  <dcterms:modified xsi:type="dcterms:W3CDTF">2022-09-27T10:33:00Z</dcterms:modified>
</cp:coreProperties>
</file>