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7D" w:rsidRPr="00FF5BEF" w:rsidRDefault="00FF5BEF" w:rsidP="003812E2">
      <w:pPr>
        <w:pStyle w:val="a3"/>
        <w:ind w:firstLine="851"/>
        <w:contextualSpacing/>
        <w:rPr>
          <w:b/>
          <w:noProof/>
          <w:sz w:val="32"/>
          <w:szCs w:val="32"/>
        </w:rPr>
      </w:pPr>
      <w:r w:rsidRPr="00FF5BEF">
        <w:rPr>
          <w:b/>
          <w:noProof/>
          <w:sz w:val="32"/>
          <w:szCs w:val="32"/>
        </w:rPr>
        <w:t>Мамадышский муниципальный район </w:t>
      </w:r>
    </w:p>
    <w:p w:rsidR="00337F7D" w:rsidRPr="00337F7D" w:rsidRDefault="00337F7D" w:rsidP="003812E2">
      <w:pPr>
        <w:pStyle w:val="a3"/>
        <w:ind w:firstLine="851"/>
        <w:contextualSpacing/>
        <w:rPr>
          <w:b/>
          <w:i/>
          <w:noProof/>
          <w:szCs w:val="28"/>
        </w:rPr>
      </w:pPr>
      <w:r w:rsidRPr="00337F7D">
        <w:rPr>
          <w:b/>
          <w:i/>
          <w:noProof/>
          <w:szCs w:val="28"/>
        </w:rPr>
        <w:t>Промышленное производство</w:t>
      </w:r>
    </w:p>
    <w:p w:rsidR="003812E2" w:rsidRPr="00B255F8" w:rsidRDefault="003812E2" w:rsidP="003812E2">
      <w:pPr>
        <w:pStyle w:val="a3"/>
        <w:ind w:firstLine="851"/>
        <w:contextualSpacing/>
        <w:rPr>
          <w:b/>
          <w:noProof/>
          <w:szCs w:val="28"/>
          <w:u w:val="single"/>
        </w:rPr>
      </w:pPr>
      <w:r w:rsidRPr="00B255F8">
        <w:rPr>
          <w:noProof/>
          <w:szCs w:val="28"/>
        </w:rPr>
        <w:t xml:space="preserve">Объем отгруженной продукции  по предприятиям района за  январь-декабрь 2019 года  составил </w:t>
      </w:r>
      <w:r w:rsidRPr="00B255F8">
        <w:rPr>
          <w:b/>
          <w:noProof/>
          <w:szCs w:val="28"/>
        </w:rPr>
        <w:t xml:space="preserve"> 8,393 млн</w:t>
      </w:r>
      <w:r w:rsidRPr="00B255F8">
        <w:rPr>
          <w:noProof/>
          <w:szCs w:val="28"/>
        </w:rPr>
        <w:t xml:space="preserve">. рублей, прирост </w:t>
      </w:r>
      <w:r w:rsidRPr="00B255F8">
        <w:rPr>
          <w:b/>
          <w:noProof/>
          <w:szCs w:val="28"/>
        </w:rPr>
        <w:t>104,26%</w:t>
      </w:r>
      <w:r w:rsidRPr="00B255F8">
        <w:rPr>
          <w:noProof/>
          <w:szCs w:val="28"/>
        </w:rPr>
        <w:t xml:space="preserve">. </w:t>
      </w:r>
    </w:p>
    <w:p w:rsidR="003812E2" w:rsidRPr="00B255F8" w:rsidRDefault="003812E2" w:rsidP="003812E2">
      <w:pPr>
        <w:pStyle w:val="a3"/>
        <w:ind w:firstLine="851"/>
        <w:contextualSpacing/>
        <w:rPr>
          <w:b/>
          <w:noProof/>
          <w:szCs w:val="28"/>
          <w:u w:val="single"/>
        </w:rPr>
      </w:pPr>
      <w:r w:rsidRPr="00B255F8">
        <w:rPr>
          <w:noProof/>
          <w:szCs w:val="28"/>
        </w:rPr>
        <w:t xml:space="preserve">Индекс промышленного производства за январь-декабрь 2019 года составил </w:t>
      </w:r>
      <w:r w:rsidRPr="00B255F8">
        <w:rPr>
          <w:b/>
          <w:noProof/>
          <w:szCs w:val="28"/>
        </w:rPr>
        <w:t>98,3 %.</w:t>
      </w:r>
      <w:bookmarkStart w:id="0" w:name="_GoBack"/>
      <w:bookmarkEnd w:id="0"/>
    </w:p>
    <w:p w:rsidR="003812E2" w:rsidRPr="00B255F8" w:rsidRDefault="003812E2" w:rsidP="003812E2">
      <w:pPr>
        <w:pStyle w:val="a3"/>
        <w:ind w:firstLine="851"/>
        <w:contextualSpacing/>
        <w:rPr>
          <w:noProof/>
          <w:szCs w:val="28"/>
        </w:rPr>
      </w:pPr>
      <w:r w:rsidRPr="00B255F8">
        <w:rPr>
          <w:noProof/>
          <w:szCs w:val="28"/>
        </w:rPr>
        <w:t>Среди традиционных предприятий промышленного сектора   наиболее ключевыми и как крупнейшими работодателями, так и налогоплательщиками являются:</w:t>
      </w:r>
    </w:p>
    <w:p w:rsidR="003812E2" w:rsidRPr="00B255F8" w:rsidRDefault="003812E2" w:rsidP="00337F7D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55F8">
        <w:rPr>
          <w:rFonts w:ascii="Times New Roman" w:hAnsi="Times New Roman" w:cs="Times New Roman"/>
          <w:i/>
          <w:noProof/>
          <w:sz w:val="28"/>
          <w:szCs w:val="28"/>
        </w:rPr>
        <w:t xml:space="preserve">- </w:t>
      </w:r>
      <w:r w:rsidRPr="00B255F8">
        <w:rPr>
          <w:rFonts w:ascii="Times New Roman" w:hAnsi="Times New Roman" w:cs="Times New Roman"/>
          <w:b/>
          <w:noProof/>
          <w:sz w:val="28"/>
          <w:szCs w:val="28"/>
        </w:rPr>
        <w:t>ф</w:t>
      </w:r>
      <w:proofErr w:type="spellStart"/>
      <w:r w:rsidRPr="00B255F8">
        <w:rPr>
          <w:rFonts w:ascii="Times New Roman" w:hAnsi="Times New Roman" w:cs="Times New Roman"/>
          <w:b/>
          <w:sz w:val="28"/>
          <w:szCs w:val="28"/>
        </w:rPr>
        <w:t>илиал</w:t>
      </w:r>
      <w:proofErr w:type="spellEnd"/>
      <w:r w:rsidRPr="00B255F8">
        <w:rPr>
          <w:rFonts w:ascii="Times New Roman" w:hAnsi="Times New Roman" w:cs="Times New Roman"/>
          <w:b/>
          <w:bCs/>
          <w:sz w:val="28"/>
          <w:szCs w:val="28"/>
        </w:rPr>
        <w:t xml:space="preserve"> ООО «Азбука сыра»  «Мамадышский завод»</w:t>
      </w:r>
    </w:p>
    <w:p w:rsidR="004531D9" w:rsidRDefault="003812E2" w:rsidP="00337F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5F8">
        <w:rPr>
          <w:rFonts w:ascii="Times New Roman" w:hAnsi="Times New Roman" w:cs="Times New Roman"/>
          <w:color w:val="FF0000"/>
          <w:sz w:val="28"/>
          <w:szCs w:val="28"/>
        </w:rPr>
        <w:t> </w:t>
      </w:r>
      <w:proofErr w:type="spellStart"/>
      <w:r w:rsidRPr="00B255F8">
        <w:rPr>
          <w:rFonts w:ascii="Times New Roman" w:hAnsi="Times New Roman" w:cs="Times New Roman"/>
          <w:sz w:val="28"/>
          <w:szCs w:val="28"/>
        </w:rPr>
        <w:t>Мамадышским</w:t>
      </w:r>
      <w:proofErr w:type="spellEnd"/>
      <w:r w:rsidRPr="00B25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5F8">
        <w:rPr>
          <w:rFonts w:ascii="Times New Roman" w:hAnsi="Times New Roman" w:cs="Times New Roman"/>
          <w:sz w:val="28"/>
          <w:szCs w:val="28"/>
        </w:rPr>
        <w:t>сырзаводом</w:t>
      </w:r>
      <w:proofErr w:type="spellEnd"/>
      <w:r w:rsidRPr="00B255F8">
        <w:rPr>
          <w:rFonts w:ascii="Times New Roman" w:hAnsi="Times New Roman" w:cs="Times New Roman"/>
          <w:sz w:val="28"/>
          <w:szCs w:val="28"/>
        </w:rPr>
        <w:t xml:space="preserve"> за</w:t>
      </w:r>
      <w:r w:rsidRPr="00B255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55F8">
        <w:rPr>
          <w:rFonts w:ascii="Times New Roman" w:hAnsi="Times New Roman" w:cs="Times New Roman"/>
          <w:sz w:val="28"/>
          <w:szCs w:val="28"/>
        </w:rPr>
        <w:t>2019</w:t>
      </w:r>
      <w:r w:rsidRPr="00B255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55F8">
        <w:rPr>
          <w:rFonts w:ascii="Times New Roman" w:hAnsi="Times New Roman" w:cs="Times New Roman"/>
          <w:sz w:val="28"/>
          <w:szCs w:val="28"/>
        </w:rPr>
        <w:t>года переработано</w:t>
      </w:r>
      <w:r w:rsidRPr="00B255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55F8">
        <w:rPr>
          <w:rFonts w:ascii="Times New Roman" w:hAnsi="Times New Roman" w:cs="Times New Roman"/>
          <w:b/>
          <w:sz w:val="28"/>
          <w:szCs w:val="28"/>
        </w:rPr>
        <w:t>137 тысяч тонн</w:t>
      </w:r>
      <w:r w:rsidRPr="00B255F8">
        <w:rPr>
          <w:rFonts w:ascii="Times New Roman" w:hAnsi="Times New Roman" w:cs="Times New Roman"/>
          <w:sz w:val="28"/>
          <w:szCs w:val="28"/>
        </w:rPr>
        <w:t xml:space="preserve"> молока, произведено продукции на </w:t>
      </w:r>
      <w:r w:rsidRPr="00B255F8">
        <w:rPr>
          <w:rFonts w:ascii="Times New Roman" w:hAnsi="Times New Roman" w:cs="Times New Roman"/>
          <w:b/>
          <w:sz w:val="28"/>
          <w:szCs w:val="28"/>
        </w:rPr>
        <w:t>5151 млн.</w:t>
      </w:r>
      <w:r w:rsidRPr="00B255F8">
        <w:rPr>
          <w:rFonts w:ascii="Times New Roman" w:hAnsi="Times New Roman" w:cs="Times New Roman"/>
          <w:sz w:val="28"/>
          <w:szCs w:val="28"/>
        </w:rPr>
        <w:t xml:space="preserve"> рублей.  На предприятии трудятся </w:t>
      </w:r>
      <w:r w:rsidRPr="00B255F8">
        <w:rPr>
          <w:rFonts w:ascii="Times New Roman" w:hAnsi="Times New Roman" w:cs="Times New Roman"/>
          <w:b/>
          <w:sz w:val="28"/>
          <w:szCs w:val="28"/>
        </w:rPr>
        <w:t>345</w:t>
      </w:r>
      <w:r w:rsidRPr="00B255F8">
        <w:rPr>
          <w:rFonts w:ascii="Times New Roman" w:hAnsi="Times New Roman" w:cs="Times New Roman"/>
          <w:sz w:val="28"/>
          <w:szCs w:val="28"/>
        </w:rPr>
        <w:t xml:space="preserve"> </w:t>
      </w:r>
      <w:r w:rsidRPr="00B255F8">
        <w:rPr>
          <w:rFonts w:ascii="Times New Roman" w:hAnsi="Times New Roman" w:cs="Times New Roman"/>
          <w:b/>
          <w:sz w:val="28"/>
          <w:szCs w:val="28"/>
        </w:rPr>
        <w:t>человек</w:t>
      </w:r>
      <w:r w:rsidRPr="00B255F8">
        <w:rPr>
          <w:rFonts w:ascii="Times New Roman" w:hAnsi="Times New Roman" w:cs="Times New Roman"/>
          <w:sz w:val="28"/>
          <w:szCs w:val="28"/>
        </w:rPr>
        <w:t xml:space="preserve"> со среднемесячной зарплатой </w:t>
      </w:r>
      <w:r w:rsidRPr="00B255F8">
        <w:rPr>
          <w:rFonts w:ascii="Times New Roman" w:hAnsi="Times New Roman" w:cs="Times New Roman"/>
          <w:b/>
          <w:sz w:val="28"/>
          <w:szCs w:val="28"/>
        </w:rPr>
        <w:t>в 38 505</w:t>
      </w:r>
      <w:r w:rsidRPr="00B255F8">
        <w:rPr>
          <w:rFonts w:ascii="Times New Roman" w:hAnsi="Times New Roman" w:cs="Times New Roman"/>
        </w:rPr>
        <w:t xml:space="preserve"> </w:t>
      </w:r>
      <w:r w:rsidRPr="00B255F8">
        <w:rPr>
          <w:rFonts w:ascii="Times New Roman" w:hAnsi="Times New Roman" w:cs="Times New Roman"/>
          <w:b/>
          <w:sz w:val="28"/>
          <w:szCs w:val="28"/>
        </w:rPr>
        <w:t>руб</w:t>
      </w:r>
      <w:r w:rsidR="00B255F8" w:rsidRPr="00B255F8">
        <w:rPr>
          <w:rFonts w:ascii="Times New Roman" w:hAnsi="Times New Roman" w:cs="Times New Roman"/>
          <w:b/>
          <w:sz w:val="28"/>
          <w:szCs w:val="28"/>
        </w:rPr>
        <w:t>.</w:t>
      </w:r>
    </w:p>
    <w:p w:rsidR="00337F7D" w:rsidRPr="00B255F8" w:rsidRDefault="00337F7D" w:rsidP="00337F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5F8" w:rsidRPr="00B255F8" w:rsidRDefault="00B255F8" w:rsidP="00337F7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5F8">
        <w:rPr>
          <w:rFonts w:ascii="Times New Roman" w:hAnsi="Times New Roman" w:cs="Times New Roman"/>
          <w:b/>
          <w:sz w:val="28"/>
          <w:szCs w:val="28"/>
        </w:rPr>
        <w:t>- филиал ОАО «</w:t>
      </w:r>
      <w:proofErr w:type="spellStart"/>
      <w:r w:rsidRPr="00B255F8">
        <w:rPr>
          <w:rFonts w:ascii="Times New Roman" w:hAnsi="Times New Roman" w:cs="Times New Roman"/>
          <w:b/>
          <w:sz w:val="28"/>
          <w:szCs w:val="28"/>
        </w:rPr>
        <w:t>Татспиртпром</w:t>
      </w:r>
      <w:proofErr w:type="spellEnd"/>
      <w:r w:rsidRPr="00B255F8">
        <w:rPr>
          <w:rFonts w:ascii="Times New Roman" w:hAnsi="Times New Roman" w:cs="Times New Roman"/>
          <w:b/>
          <w:sz w:val="28"/>
          <w:szCs w:val="28"/>
        </w:rPr>
        <w:t>» «</w:t>
      </w:r>
      <w:proofErr w:type="spellStart"/>
      <w:r w:rsidRPr="00B255F8">
        <w:rPr>
          <w:rFonts w:ascii="Times New Roman" w:hAnsi="Times New Roman" w:cs="Times New Roman"/>
          <w:b/>
          <w:sz w:val="28"/>
          <w:szCs w:val="28"/>
        </w:rPr>
        <w:t>Мамадышский</w:t>
      </w:r>
      <w:proofErr w:type="spellEnd"/>
      <w:r w:rsidRPr="00B255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55F8">
        <w:rPr>
          <w:rFonts w:ascii="Times New Roman" w:hAnsi="Times New Roman" w:cs="Times New Roman"/>
          <w:b/>
          <w:sz w:val="28"/>
          <w:szCs w:val="28"/>
        </w:rPr>
        <w:t>спиртзавод</w:t>
      </w:r>
      <w:proofErr w:type="spellEnd"/>
      <w:r w:rsidRPr="00B255F8">
        <w:rPr>
          <w:rFonts w:ascii="Times New Roman" w:hAnsi="Times New Roman" w:cs="Times New Roman"/>
          <w:b/>
          <w:sz w:val="28"/>
          <w:szCs w:val="28"/>
        </w:rPr>
        <w:t>»</w:t>
      </w:r>
    </w:p>
    <w:p w:rsidR="00B255F8" w:rsidRPr="00B255F8" w:rsidRDefault="00B255F8" w:rsidP="00B255F8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5F8">
        <w:rPr>
          <w:rFonts w:ascii="Times New Roman" w:hAnsi="Times New Roman" w:cs="Times New Roman"/>
          <w:sz w:val="28"/>
          <w:szCs w:val="28"/>
        </w:rPr>
        <w:t>Мамадышский</w:t>
      </w:r>
      <w:proofErr w:type="spellEnd"/>
      <w:r w:rsidRPr="00B25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5F8">
        <w:rPr>
          <w:rFonts w:ascii="Times New Roman" w:hAnsi="Times New Roman" w:cs="Times New Roman"/>
          <w:sz w:val="28"/>
          <w:szCs w:val="28"/>
        </w:rPr>
        <w:t>спиртзавод</w:t>
      </w:r>
      <w:proofErr w:type="spellEnd"/>
      <w:r w:rsidRPr="00B255F8">
        <w:rPr>
          <w:rFonts w:ascii="Times New Roman" w:hAnsi="Times New Roman" w:cs="Times New Roman"/>
          <w:sz w:val="28"/>
          <w:szCs w:val="28"/>
        </w:rPr>
        <w:t xml:space="preserve"> является одним из стратегически важных предприятий. </w:t>
      </w:r>
    </w:p>
    <w:p w:rsidR="00B255F8" w:rsidRPr="00B255F8" w:rsidRDefault="00B255F8" w:rsidP="00B255F8">
      <w:pPr>
        <w:ind w:right="-1" w:firstLine="567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B255F8">
        <w:rPr>
          <w:rFonts w:ascii="Times New Roman" w:hAnsi="Times New Roman" w:cs="Times New Roman"/>
          <w:sz w:val="28"/>
          <w:szCs w:val="28"/>
        </w:rPr>
        <w:t>Н</w:t>
      </w:r>
      <w:r w:rsidRPr="00B255F8">
        <w:rPr>
          <w:rFonts w:ascii="Times New Roman" w:hAnsi="Times New Roman" w:cs="Times New Roman"/>
          <w:noProof/>
          <w:sz w:val="28"/>
          <w:szCs w:val="28"/>
        </w:rPr>
        <w:t xml:space="preserve">а предприятии трудятся </w:t>
      </w:r>
      <w:r w:rsidRPr="00B255F8">
        <w:rPr>
          <w:rFonts w:ascii="Times New Roman" w:hAnsi="Times New Roman" w:cs="Times New Roman"/>
          <w:b/>
          <w:noProof/>
          <w:sz w:val="28"/>
          <w:szCs w:val="28"/>
        </w:rPr>
        <w:t>253</w:t>
      </w:r>
      <w:r w:rsidRPr="00B255F8">
        <w:rPr>
          <w:rFonts w:ascii="Times New Roman" w:hAnsi="Times New Roman" w:cs="Times New Roman"/>
          <w:noProof/>
          <w:sz w:val="28"/>
          <w:szCs w:val="28"/>
        </w:rPr>
        <w:t xml:space="preserve"> человека, среднемесячная заработная плата составила </w:t>
      </w:r>
      <w:r w:rsidRPr="00B255F8">
        <w:rPr>
          <w:rFonts w:ascii="Times New Roman" w:hAnsi="Times New Roman" w:cs="Times New Roman"/>
          <w:b/>
          <w:sz w:val="28"/>
          <w:szCs w:val="28"/>
        </w:rPr>
        <w:t>38 435</w:t>
      </w:r>
      <w:r w:rsidRPr="00B255F8">
        <w:rPr>
          <w:rFonts w:ascii="Times New Roman" w:hAnsi="Times New Roman" w:cs="Times New Roman"/>
        </w:rPr>
        <w:t xml:space="preserve"> </w:t>
      </w:r>
      <w:r w:rsidRPr="00B255F8">
        <w:rPr>
          <w:rFonts w:ascii="Times New Roman" w:hAnsi="Times New Roman" w:cs="Times New Roman"/>
          <w:b/>
          <w:noProof/>
          <w:sz w:val="28"/>
          <w:szCs w:val="28"/>
        </w:rPr>
        <w:t>рублей</w:t>
      </w:r>
      <w:r w:rsidRPr="00B255F8">
        <w:rPr>
          <w:rFonts w:ascii="Times New Roman" w:hAnsi="Times New Roman" w:cs="Times New Roman"/>
          <w:i/>
          <w:noProof/>
          <w:sz w:val="28"/>
          <w:szCs w:val="28"/>
        </w:rPr>
        <w:t>.</w:t>
      </w:r>
      <w:r w:rsidRPr="00B255F8">
        <w:rPr>
          <w:rFonts w:ascii="Times New Roman" w:hAnsi="Times New Roman" w:cs="Times New Roman"/>
          <w:noProof/>
          <w:sz w:val="28"/>
          <w:szCs w:val="28"/>
        </w:rPr>
        <w:t xml:space="preserve"> Объем производства составил</w:t>
      </w:r>
      <w:r w:rsidRPr="00B255F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B255F8">
        <w:rPr>
          <w:rFonts w:ascii="Times New Roman" w:hAnsi="Times New Roman" w:cs="Times New Roman"/>
          <w:b/>
          <w:sz w:val="28"/>
          <w:szCs w:val="28"/>
        </w:rPr>
        <w:t xml:space="preserve">667,75 </w:t>
      </w:r>
      <w:r w:rsidRPr="00B255F8">
        <w:rPr>
          <w:rFonts w:ascii="Times New Roman" w:hAnsi="Times New Roman" w:cs="Times New Roman"/>
          <w:b/>
          <w:noProof/>
          <w:sz w:val="28"/>
          <w:szCs w:val="28"/>
        </w:rPr>
        <w:t>млн. рублей.</w:t>
      </w:r>
    </w:p>
    <w:tbl>
      <w:tblPr>
        <w:tblW w:w="9995" w:type="dxa"/>
        <w:tblInd w:w="91" w:type="dxa"/>
        <w:tblLook w:val="04A0" w:firstRow="1" w:lastRow="0" w:firstColumn="1" w:lastColumn="0" w:noHBand="0" w:noVBand="1"/>
      </w:tblPr>
      <w:tblGrid>
        <w:gridCol w:w="3561"/>
        <w:gridCol w:w="1271"/>
        <w:gridCol w:w="1281"/>
        <w:gridCol w:w="1275"/>
        <w:gridCol w:w="1443"/>
        <w:gridCol w:w="1164"/>
      </w:tblGrid>
      <w:tr w:rsidR="00B255F8" w:rsidRPr="008A76A3" w:rsidTr="00C00540">
        <w:trPr>
          <w:trHeight w:val="67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A76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Показатель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A76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ед. изм.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A76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2018г.</w:t>
            </w:r>
          </w:p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A76A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A76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2019 г.</w:t>
            </w:r>
          </w:p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A76A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A76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Отклонение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A76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Прирост, %</w:t>
            </w:r>
          </w:p>
        </w:tc>
      </w:tr>
      <w:tr w:rsidR="00B255F8" w:rsidRPr="008A76A3" w:rsidTr="00C00540">
        <w:trPr>
          <w:trHeight w:val="315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5F8" w:rsidRPr="00C00540" w:rsidRDefault="00B255F8" w:rsidP="00422F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540">
              <w:rPr>
                <w:rFonts w:ascii="Times New Roman" w:hAnsi="Times New Roman" w:cs="Times New Roman"/>
                <w:color w:val="000000"/>
              </w:rPr>
              <w:t xml:space="preserve">Объем производства  без НДС и </w:t>
            </w:r>
            <w:proofErr w:type="spellStart"/>
            <w:r w:rsidRPr="00C00540">
              <w:rPr>
                <w:rFonts w:ascii="Times New Roman" w:hAnsi="Times New Roman" w:cs="Times New Roman"/>
                <w:color w:val="000000"/>
              </w:rPr>
              <w:t>акц.млн</w:t>
            </w:r>
            <w:proofErr w:type="spellEnd"/>
            <w:r w:rsidRPr="00C00540">
              <w:rPr>
                <w:rFonts w:ascii="Times New Roman" w:hAnsi="Times New Roman" w:cs="Times New Roman"/>
                <w:color w:val="000000"/>
              </w:rPr>
              <w:t>. руб.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6A3">
              <w:rPr>
                <w:rFonts w:ascii="Times New Roman" w:hAnsi="Times New Roman" w:cs="Times New Roman"/>
                <w:color w:val="000000"/>
              </w:rPr>
              <w:t>627,24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6A3">
              <w:rPr>
                <w:rFonts w:ascii="Times New Roman" w:hAnsi="Times New Roman" w:cs="Times New Roman"/>
                <w:color w:val="000000"/>
              </w:rPr>
              <w:t>667,75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6A3">
              <w:rPr>
                <w:rFonts w:ascii="Times New Roman" w:hAnsi="Times New Roman" w:cs="Times New Roman"/>
                <w:color w:val="000000"/>
              </w:rPr>
              <w:t>40,51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6A3">
              <w:rPr>
                <w:rFonts w:ascii="Times New Roman" w:hAnsi="Times New Roman" w:cs="Times New Roman"/>
                <w:color w:val="000000"/>
              </w:rPr>
              <w:t>6,46%</w:t>
            </w:r>
          </w:p>
        </w:tc>
      </w:tr>
      <w:tr w:rsidR="00B255F8" w:rsidRPr="008A76A3" w:rsidTr="00C00540">
        <w:trPr>
          <w:trHeight w:val="31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5F8" w:rsidRPr="008A76A3" w:rsidRDefault="00B255F8" w:rsidP="00422FE5">
            <w:pPr>
              <w:rPr>
                <w:rFonts w:ascii="Times New Roman" w:hAnsi="Times New Roman" w:cs="Times New Roman"/>
                <w:color w:val="000000"/>
              </w:rPr>
            </w:pPr>
            <w:r w:rsidRPr="008A76A3">
              <w:rPr>
                <w:rFonts w:ascii="Times New Roman" w:hAnsi="Times New Roman" w:cs="Times New Roman"/>
                <w:color w:val="000000"/>
              </w:rPr>
              <w:t>в т.ч.: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6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6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A76A3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6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6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255F8" w:rsidRPr="008A76A3" w:rsidTr="00C00540">
        <w:trPr>
          <w:trHeight w:val="37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5F8" w:rsidRPr="008A76A3" w:rsidRDefault="00B255F8" w:rsidP="00422FE5">
            <w:pPr>
              <w:rPr>
                <w:rFonts w:ascii="Times New Roman" w:hAnsi="Times New Roman" w:cs="Times New Roman"/>
                <w:color w:val="000000"/>
              </w:rPr>
            </w:pPr>
            <w:r w:rsidRPr="008A76A3">
              <w:rPr>
                <w:rFonts w:ascii="Times New Roman" w:hAnsi="Times New Roman" w:cs="Times New Roman"/>
                <w:color w:val="000000"/>
              </w:rPr>
              <w:t xml:space="preserve">          спиртовое производство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6A3">
              <w:rPr>
                <w:rFonts w:ascii="Times New Roman" w:hAnsi="Times New Roman" w:cs="Times New Roman"/>
                <w:color w:val="000000"/>
              </w:rPr>
              <w:t>тыс.дал.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</w:rPr>
            </w:pPr>
            <w:r w:rsidRPr="008A76A3">
              <w:rPr>
                <w:rFonts w:ascii="Times New Roman" w:hAnsi="Times New Roman" w:cs="Times New Roman"/>
              </w:rPr>
              <w:t>1 004,64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6A3">
              <w:rPr>
                <w:rFonts w:ascii="Times New Roman" w:hAnsi="Times New Roman" w:cs="Times New Roman"/>
                <w:color w:val="000000"/>
              </w:rPr>
              <w:t>997,46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6A3">
              <w:rPr>
                <w:rFonts w:ascii="Times New Roman" w:hAnsi="Times New Roman" w:cs="Times New Roman"/>
                <w:color w:val="000000"/>
              </w:rPr>
              <w:t>-7,18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6A3">
              <w:rPr>
                <w:rFonts w:ascii="Times New Roman" w:hAnsi="Times New Roman" w:cs="Times New Roman"/>
                <w:color w:val="000000"/>
              </w:rPr>
              <w:t>-0,71%</w:t>
            </w:r>
          </w:p>
        </w:tc>
      </w:tr>
      <w:tr w:rsidR="00B255F8" w:rsidRPr="008A76A3" w:rsidTr="00C00540">
        <w:trPr>
          <w:trHeight w:val="375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5F8" w:rsidRPr="008A76A3" w:rsidRDefault="00B255F8" w:rsidP="00422F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76A3">
              <w:rPr>
                <w:rFonts w:ascii="Times New Roman" w:hAnsi="Times New Roman" w:cs="Times New Roman"/>
                <w:color w:val="000000"/>
              </w:rPr>
              <w:t>Без НДС и акциз, млн.руб.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</w:rPr>
            </w:pPr>
            <w:r w:rsidRPr="008A76A3">
              <w:rPr>
                <w:rFonts w:ascii="Times New Roman" w:hAnsi="Times New Roman" w:cs="Times New Roman"/>
              </w:rPr>
              <w:t>499,2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6A3">
              <w:rPr>
                <w:rFonts w:ascii="Times New Roman" w:hAnsi="Times New Roman" w:cs="Times New Roman"/>
                <w:color w:val="000000"/>
              </w:rPr>
              <w:t>492,82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6A3">
              <w:rPr>
                <w:rFonts w:ascii="Times New Roman" w:hAnsi="Times New Roman" w:cs="Times New Roman"/>
                <w:color w:val="000000"/>
              </w:rPr>
              <w:t>-6,38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6A3">
              <w:rPr>
                <w:rFonts w:ascii="Times New Roman" w:hAnsi="Times New Roman" w:cs="Times New Roman"/>
                <w:color w:val="000000"/>
              </w:rPr>
              <w:t>-1,28%</w:t>
            </w:r>
          </w:p>
        </w:tc>
      </w:tr>
      <w:tr w:rsidR="00B255F8" w:rsidRPr="008A76A3" w:rsidTr="00C00540">
        <w:trPr>
          <w:trHeight w:val="37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5F8" w:rsidRPr="008A76A3" w:rsidRDefault="00B255F8" w:rsidP="00422FE5">
            <w:pPr>
              <w:rPr>
                <w:rFonts w:ascii="Times New Roman" w:hAnsi="Times New Roman" w:cs="Times New Roman"/>
                <w:color w:val="000000"/>
              </w:rPr>
            </w:pPr>
            <w:r w:rsidRPr="008A76A3">
              <w:rPr>
                <w:rFonts w:ascii="Times New Roman" w:hAnsi="Times New Roman" w:cs="Times New Roman"/>
                <w:color w:val="000000"/>
              </w:rPr>
              <w:t xml:space="preserve">          производство углекислоты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6A3">
              <w:rPr>
                <w:rFonts w:ascii="Times New Roman" w:hAnsi="Times New Roman" w:cs="Times New Roman"/>
                <w:color w:val="000000"/>
              </w:rPr>
              <w:t>тонн.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</w:rPr>
            </w:pPr>
            <w:r w:rsidRPr="008A76A3">
              <w:rPr>
                <w:rFonts w:ascii="Times New Roman" w:hAnsi="Times New Roman" w:cs="Times New Roman"/>
              </w:rPr>
              <w:t>5 418,9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6A3">
              <w:rPr>
                <w:rFonts w:ascii="Times New Roman" w:hAnsi="Times New Roman" w:cs="Times New Roman"/>
                <w:color w:val="000000"/>
              </w:rPr>
              <w:t>5667,09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6A3">
              <w:rPr>
                <w:rFonts w:ascii="Times New Roman" w:hAnsi="Times New Roman" w:cs="Times New Roman"/>
                <w:color w:val="000000"/>
              </w:rPr>
              <w:t>248,16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6A3">
              <w:rPr>
                <w:rFonts w:ascii="Times New Roman" w:hAnsi="Times New Roman" w:cs="Times New Roman"/>
                <w:color w:val="000000"/>
              </w:rPr>
              <w:t>4,58%</w:t>
            </w:r>
          </w:p>
        </w:tc>
      </w:tr>
      <w:tr w:rsidR="00B255F8" w:rsidRPr="008A76A3" w:rsidTr="00C00540">
        <w:trPr>
          <w:trHeight w:val="375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5F8" w:rsidRPr="008A76A3" w:rsidRDefault="00B255F8" w:rsidP="00422F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76A3">
              <w:rPr>
                <w:rFonts w:ascii="Times New Roman" w:hAnsi="Times New Roman" w:cs="Times New Roman"/>
                <w:color w:val="000000"/>
              </w:rPr>
              <w:t>Без НДС и акциз, млн.руб.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</w:rPr>
            </w:pPr>
            <w:r w:rsidRPr="008A76A3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6A3">
              <w:rPr>
                <w:rFonts w:ascii="Times New Roman" w:hAnsi="Times New Roman" w:cs="Times New Roman"/>
                <w:color w:val="000000"/>
              </w:rPr>
              <w:t>33,94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6A3">
              <w:rPr>
                <w:rFonts w:ascii="Times New Roman" w:hAnsi="Times New Roman" w:cs="Times New Roman"/>
                <w:color w:val="000000"/>
              </w:rPr>
              <w:t>3,20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6A3">
              <w:rPr>
                <w:rFonts w:ascii="Times New Roman" w:hAnsi="Times New Roman" w:cs="Times New Roman"/>
                <w:color w:val="000000"/>
              </w:rPr>
              <w:t>10,42%</w:t>
            </w:r>
          </w:p>
        </w:tc>
      </w:tr>
      <w:tr w:rsidR="00B255F8" w:rsidRPr="008A76A3" w:rsidTr="00C00540">
        <w:trPr>
          <w:trHeight w:val="37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5F8" w:rsidRPr="008A76A3" w:rsidRDefault="00B255F8" w:rsidP="00422FE5">
            <w:pPr>
              <w:rPr>
                <w:rFonts w:ascii="Times New Roman" w:hAnsi="Times New Roman" w:cs="Times New Roman"/>
                <w:color w:val="000000"/>
              </w:rPr>
            </w:pPr>
            <w:r w:rsidRPr="008A76A3">
              <w:rPr>
                <w:rFonts w:ascii="Times New Roman" w:hAnsi="Times New Roman" w:cs="Times New Roman"/>
                <w:color w:val="000000"/>
              </w:rPr>
              <w:t xml:space="preserve">          производство СКД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6A3">
              <w:rPr>
                <w:rFonts w:ascii="Times New Roman" w:hAnsi="Times New Roman" w:cs="Times New Roman"/>
                <w:color w:val="000000"/>
              </w:rPr>
              <w:t>тонн.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</w:rPr>
            </w:pPr>
            <w:r w:rsidRPr="008A76A3">
              <w:rPr>
                <w:rFonts w:ascii="Times New Roman" w:hAnsi="Times New Roman" w:cs="Times New Roman"/>
              </w:rPr>
              <w:t>8 102,0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6A3">
              <w:rPr>
                <w:rFonts w:ascii="Times New Roman" w:hAnsi="Times New Roman" w:cs="Times New Roman"/>
                <w:color w:val="000000"/>
              </w:rPr>
              <w:t>7950,30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6A3">
              <w:rPr>
                <w:rFonts w:ascii="Times New Roman" w:hAnsi="Times New Roman" w:cs="Times New Roman"/>
                <w:color w:val="000000"/>
              </w:rPr>
              <w:t>-151,70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6A3">
              <w:rPr>
                <w:rFonts w:ascii="Times New Roman" w:hAnsi="Times New Roman" w:cs="Times New Roman"/>
                <w:color w:val="000000"/>
              </w:rPr>
              <w:t>-1,87%</w:t>
            </w:r>
          </w:p>
        </w:tc>
      </w:tr>
      <w:tr w:rsidR="00B255F8" w:rsidRPr="008A76A3" w:rsidTr="00C00540">
        <w:trPr>
          <w:trHeight w:val="375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5F8" w:rsidRPr="008A76A3" w:rsidRDefault="00B255F8" w:rsidP="00422F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76A3">
              <w:rPr>
                <w:rFonts w:ascii="Times New Roman" w:hAnsi="Times New Roman" w:cs="Times New Roman"/>
                <w:color w:val="000000"/>
              </w:rPr>
              <w:t>Без НДС и акциз, млн.руб.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</w:rPr>
            </w:pPr>
            <w:r w:rsidRPr="008A76A3"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6A3">
              <w:rPr>
                <w:rFonts w:ascii="Times New Roman" w:hAnsi="Times New Roman" w:cs="Times New Roman"/>
                <w:color w:val="000000"/>
              </w:rPr>
              <w:t>102,04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6A3">
              <w:rPr>
                <w:rFonts w:ascii="Times New Roman" w:hAnsi="Times New Roman" w:cs="Times New Roman"/>
                <w:color w:val="000000"/>
              </w:rPr>
              <w:t>12,10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6A3">
              <w:rPr>
                <w:rFonts w:ascii="Times New Roman" w:hAnsi="Times New Roman" w:cs="Times New Roman"/>
                <w:color w:val="000000"/>
              </w:rPr>
              <w:t>13,45%</w:t>
            </w:r>
          </w:p>
        </w:tc>
      </w:tr>
      <w:tr w:rsidR="00B255F8" w:rsidRPr="008A76A3" w:rsidTr="00C00540">
        <w:trPr>
          <w:trHeight w:val="31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5F8" w:rsidRPr="008A76A3" w:rsidRDefault="00B255F8" w:rsidP="00422FE5">
            <w:pPr>
              <w:rPr>
                <w:rFonts w:ascii="Times New Roman" w:hAnsi="Times New Roman" w:cs="Times New Roman"/>
                <w:color w:val="000000"/>
              </w:rPr>
            </w:pPr>
            <w:r w:rsidRPr="008A76A3">
              <w:rPr>
                <w:rFonts w:ascii="Times New Roman" w:hAnsi="Times New Roman" w:cs="Times New Roman"/>
                <w:color w:val="000000"/>
              </w:rPr>
              <w:t xml:space="preserve">          розлив бутилированной воды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6A3">
              <w:rPr>
                <w:rFonts w:ascii="Times New Roman" w:hAnsi="Times New Roman" w:cs="Times New Roman"/>
                <w:color w:val="000000"/>
              </w:rPr>
              <w:t>тыс.дал.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6A3">
              <w:rPr>
                <w:rFonts w:ascii="Times New Roman" w:hAnsi="Times New Roman" w:cs="Times New Roman"/>
                <w:color w:val="000000"/>
              </w:rPr>
              <w:t>160,77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6A3">
              <w:rPr>
                <w:rFonts w:ascii="Times New Roman" w:hAnsi="Times New Roman" w:cs="Times New Roman"/>
                <w:color w:val="000000"/>
              </w:rPr>
              <w:t>866,29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6A3">
              <w:rPr>
                <w:rFonts w:ascii="Times New Roman" w:hAnsi="Times New Roman" w:cs="Times New Roman"/>
                <w:color w:val="000000"/>
              </w:rPr>
              <w:t>705,53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6A3">
              <w:rPr>
                <w:rFonts w:ascii="Times New Roman" w:hAnsi="Times New Roman" w:cs="Times New Roman"/>
                <w:color w:val="000000"/>
              </w:rPr>
              <w:t>438,85%</w:t>
            </w:r>
          </w:p>
        </w:tc>
      </w:tr>
      <w:tr w:rsidR="00B255F8" w:rsidRPr="008A76A3" w:rsidTr="00C00540">
        <w:trPr>
          <w:trHeight w:val="315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5F8" w:rsidRPr="008A76A3" w:rsidRDefault="00B255F8" w:rsidP="00422F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76A3">
              <w:rPr>
                <w:rFonts w:ascii="Times New Roman" w:hAnsi="Times New Roman" w:cs="Times New Roman"/>
                <w:color w:val="000000"/>
              </w:rPr>
              <w:t>Без НДС и акциз, млн.руб.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6A3">
              <w:rPr>
                <w:rFonts w:ascii="Times New Roman" w:hAnsi="Times New Roman" w:cs="Times New Roman"/>
                <w:color w:val="000000"/>
              </w:rPr>
              <w:t>7,36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6A3">
              <w:rPr>
                <w:rFonts w:ascii="Times New Roman" w:hAnsi="Times New Roman" w:cs="Times New Roman"/>
                <w:color w:val="000000"/>
              </w:rPr>
              <w:t>38,94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6A3">
              <w:rPr>
                <w:rFonts w:ascii="Times New Roman" w:hAnsi="Times New Roman" w:cs="Times New Roman"/>
                <w:color w:val="000000"/>
              </w:rPr>
              <w:t>31,58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5F8" w:rsidRPr="008A76A3" w:rsidRDefault="00B255F8" w:rsidP="00422F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6A3">
              <w:rPr>
                <w:rFonts w:ascii="Times New Roman" w:hAnsi="Times New Roman" w:cs="Times New Roman"/>
                <w:color w:val="000000"/>
              </w:rPr>
              <w:t>429,25%</w:t>
            </w:r>
          </w:p>
        </w:tc>
      </w:tr>
    </w:tbl>
    <w:p w:rsidR="00A136CA" w:rsidRDefault="00B255F8" w:rsidP="00B255F8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255F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B255F8" w:rsidRPr="00B255F8" w:rsidRDefault="00B255F8" w:rsidP="00B255F8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255F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Агропромышленный комплекс</w:t>
      </w:r>
    </w:p>
    <w:p w:rsidR="00B255F8" w:rsidRPr="00B255F8" w:rsidRDefault="00B255F8" w:rsidP="00B255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F8">
        <w:rPr>
          <w:rFonts w:ascii="Times New Roman" w:hAnsi="Times New Roman" w:cs="Times New Roman"/>
          <w:sz w:val="28"/>
          <w:szCs w:val="28"/>
        </w:rPr>
        <w:lastRenderedPageBreak/>
        <w:t>Производство   валовой продукции  в ценах реализации на 1 января  2020 г.  составило 3450,9 (приблизительно) млн. рублей.</w:t>
      </w:r>
    </w:p>
    <w:p w:rsidR="00B255F8" w:rsidRPr="00B255F8" w:rsidRDefault="00B255F8" w:rsidP="00B255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F8">
        <w:rPr>
          <w:rFonts w:ascii="Times New Roman" w:hAnsi="Times New Roman" w:cs="Times New Roman"/>
          <w:sz w:val="28"/>
          <w:szCs w:val="28"/>
        </w:rPr>
        <w:t xml:space="preserve">Поголовье КРС на 01.01.2020 года  в </w:t>
      </w:r>
      <w:proofErr w:type="spellStart"/>
      <w:r w:rsidRPr="00B255F8">
        <w:rPr>
          <w:rFonts w:ascii="Times New Roman" w:hAnsi="Times New Roman" w:cs="Times New Roman"/>
          <w:sz w:val="28"/>
          <w:szCs w:val="28"/>
        </w:rPr>
        <w:t>сельхозформированиях</w:t>
      </w:r>
      <w:proofErr w:type="spellEnd"/>
      <w:r w:rsidRPr="00B255F8">
        <w:rPr>
          <w:rFonts w:ascii="Times New Roman" w:hAnsi="Times New Roman" w:cs="Times New Roman"/>
          <w:sz w:val="28"/>
          <w:szCs w:val="28"/>
        </w:rPr>
        <w:t xml:space="preserve"> района составило 27798голов, в том числе 6560 коров.  За 2019год  произведено 58,5 тысяч тонн молока  и 6,2  тысяч тонн мяса. </w:t>
      </w:r>
    </w:p>
    <w:p w:rsidR="00B255F8" w:rsidRPr="00B255F8" w:rsidRDefault="00B255F8" w:rsidP="00B255F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55F8">
        <w:rPr>
          <w:rFonts w:ascii="Times New Roman" w:hAnsi="Times New Roman" w:cs="Times New Roman"/>
          <w:b/>
          <w:i/>
          <w:sz w:val="28"/>
          <w:szCs w:val="28"/>
        </w:rPr>
        <w:t xml:space="preserve">Наиболее крупные сельхозпроизводители района: </w:t>
      </w:r>
    </w:p>
    <w:p w:rsidR="00B255F8" w:rsidRPr="00B255F8" w:rsidRDefault="00B255F8" w:rsidP="00B255F8">
      <w:pPr>
        <w:jc w:val="both"/>
        <w:rPr>
          <w:rFonts w:ascii="Times New Roman" w:hAnsi="Times New Roman" w:cs="Times New Roman"/>
        </w:rPr>
      </w:pPr>
      <w:r w:rsidRPr="00B255F8">
        <w:rPr>
          <w:rFonts w:ascii="Times New Roman" w:hAnsi="Times New Roman" w:cs="Times New Roman"/>
          <w:sz w:val="28"/>
          <w:szCs w:val="28"/>
        </w:rPr>
        <w:t>- ООО АПК «Продовольственная программа». Площадь  пашни 47,1 тыс. га. В хозяйстве насчитывается 24258 голов КРС, в том числе дойных коров 4900 голов.</w:t>
      </w:r>
    </w:p>
    <w:p w:rsidR="00B255F8" w:rsidRPr="00B255F8" w:rsidRDefault="00B255F8" w:rsidP="00B255F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B255F8" w:rsidRPr="00B255F8" w:rsidRDefault="00B255F8" w:rsidP="00B255F8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255F8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Семейные фермы</w:t>
      </w:r>
    </w:p>
    <w:p w:rsidR="00B255F8" w:rsidRPr="00B255F8" w:rsidRDefault="00B255F8" w:rsidP="00B255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F8">
        <w:rPr>
          <w:rFonts w:ascii="Times New Roman" w:hAnsi="Times New Roman" w:cs="Times New Roman"/>
          <w:sz w:val="28"/>
          <w:szCs w:val="28"/>
        </w:rPr>
        <w:t>В районе работают 51 семейные фермы, из них 21 ферма молочного направления (в т.ч.9 ферм высокотехнологичные), 10 ферм по содержанию КРС на откорме,  3 конефермы, 2 овцефермы, 2 птицефермы,  1 по производству картофеля, зерновых -1, выращивание ягодных культур- 9, пчелофермы-2. Кроме того 3 КФХ в процессе реализации.</w:t>
      </w:r>
    </w:p>
    <w:p w:rsidR="00B255F8" w:rsidRPr="00B255F8" w:rsidRDefault="00B255F8" w:rsidP="00B255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F8">
        <w:rPr>
          <w:rFonts w:ascii="Times New Roman" w:hAnsi="Times New Roman" w:cs="Times New Roman"/>
          <w:sz w:val="28"/>
          <w:szCs w:val="28"/>
        </w:rPr>
        <w:t>В семейных фермах обслуживается 2372 голов КРС, в том числе 1114 коров, 800 голов овец, 317 голов лошадей. За ними закреплены 11,5 тыс. гектаров земли. Создано 111 рабочих мест. Ими произведено 6664 тонн молока, 431тонн мяса; реализовано  5944тонны молока, 306 тонн мяса. Получено денежной выручки 194 млн.руб.</w:t>
      </w:r>
    </w:p>
    <w:p w:rsidR="00B255F8" w:rsidRPr="00B255F8" w:rsidRDefault="00B255F8" w:rsidP="00B255F8">
      <w:pPr>
        <w:rPr>
          <w:rFonts w:ascii="Times New Roman" w:hAnsi="Times New Roman" w:cs="Times New Roman"/>
          <w:b/>
          <w:color w:val="FF0000"/>
          <w:szCs w:val="28"/>
        </w:rPr>
      </w:pPr>
      <w:r w:rsidRPr="00B255F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Строительство</w:t>
      </w:r>
    </w:p>
    <w:p w:rsidR="00B255F8" w:rsidRPr="00B255F8" w:rsidRDefault="00B255F8" w:rsidP="00B255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F8">
        <w:rPr>
          <w:rFonts w:ascii="Times New Roman" w:hAnsi="Times New Roman" w:cs="Times New Roman"/>
          <w:b/>
          <w:color w:val="FF0000"/>
          <w:szCs w:val="28"/>
        </w:rPr>
        <w:t xml:space="preserve">        </w:t>
      </w:r>
      <w:r w:rsidRPr="00B255F8">
        <w:rPr>
          <w:rFonts w:ascii="Times New Roman" w:hAnsi="Times New Roman" w:cs="Times New Roman"/>
          <w:sz w:val="28"/>
          <w:szCs w:val="28"/>
        </w:rPr>
        <w:t>Жилищное строительство за январь-декабрь 2019 год по району составило общей площадью 17,2</w:t>
      </w:r>
      <w:r w:rsidRPr="00B255F8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Pr="00B255F8">
        <w:rPr>
          <w:rFonts w:ascii="Times New Roman" w:hAnsi="Times New Roman" w:cs="Times New Roman"/>
          <w:sz w:val="28"/>
          <w:szCs w:val="28"/>
        </w:rPr>
        <w:t xml:space="preserve">. </w:t>
      </w:r>
      <w:r w:rsidRPr="00B255F8">
        <w:rPr>
          <w:rFonts w:ascii="Times New Roman" w:hAnsi="Times New Roman" w:cs="Times New Roman"/>
          <w:b/>
          <w:sz w:val="28"/>
          <w:szCs w:val="28"/>
        </w:rPr>
        <w:t>кв.м</w:t>
      </w:r>
      <w:r w:rsidRPr="00B255F8">
        <w:rPr>
          <w:rFonts w:ascii="Times New Roman" w:hAnsi="Times New Roman" w:cs="Times New Roman"/>
          <w:sz w:val="28"/>
          <w:szCs w:val="28"/>
        </w:rPr>
        <w:t>. Сданы в эксплуатацию 30-ти кв. ж/д по ул. Школьная, д. 16А пос. с-за «</w:t>
      </w:r>
      <w:proofErr w:type="spellStart"/>
      <w:r w:rsidRPr="00B255F8">
        <w:rPr>
          <w:rFonts w:ascii="Times New Roman" w:hAnsi="Times New Roman" w:cs="Times New Roman"/>
          <w:sz w:val="28"/>
          <w:szCs w:val="28"/>
        </w:rPr>
        <w:t>Мамадышский</w:t>
      </w:r>
      <w:proofErr w:type="spellEnd"/>
      <w:r w:rsidRPr="00B255F8">
        <w:rPr>
          <w:rFonts w:ascii="Times New Roman" w:hAnsi="Times New Roman" w:cs="Times New Roman"/>
          <w:sz w:val="28"/>
          <w:szCs w:val="28"/>
        </w:rPr>
        <w:t>» и 143 индивидуальных жилых дома.</w:t>
      </w:r>
    </w:p>
    <w:p w:rsidR="00B255F8" w:rsidRPr="00B255F8" w:rsidRDefault="00B255F8" w:rsidP="009467D2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255F8">
        <w:rPr>
          <w:rFonts w:ascii="Times New Roman" w:hAnsi="Times New Roman" w:cs="Times New Roman"/>
          <w:b/>
          <w:i/>
          <w:sz w:val="32"/>
          <w:szCs w:val="32"/>
        </w:rPr>
        <w:t xml:space="preserve">Образование </w:t>
      </w:r>
    </w:p>
    <w:p w:rsidR="00B255F8" w:rsidRPr="00B255F8" w:rsidRDefault="00B255F8" w:rsidP="009467D2">
      <w:pPr>
        <w:spacing w:before="60" w:after="0"/>
        <w:ind w:firstLine="709"/>
        <w:jc w:val="both"/>
        <w:rPr>
          <w:rFonts w:ascii="Times New Roman" w:eastAsia="Calibri" w:hAnsi="Times New Roman" w:cs="Times New Roman"/>
        </w:rPr>
      </w:pPr>
      <w:r w:rsidRPr="00B255F8">
        <w:rPr>
          <w:rFonts w:ascii="Times New Roman" w:eastAsia="Calibri" w:hAnsi="Times New Roman" w:cs="Times New Roman"/>
          <w:sz w:val="28"/>
          <w:szCs w:val="28"/>
        </w:rPr>
        <w:t>В районе функционирует 39 дошкольных образовательных организаций  и 3 начальных школы - детских сада,  в них воспитывается </w:t>
      </w:r>
      <w:r w:rsidRPr="00B255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1770 </w:t>
      </w:r>
      <w:r w:rsidRPr="00B255F8">
        <w:rPr>
          <w:rFonts w:ascii="Times New Roman" w:eastAsia="Calibri" w:hAnsi="Times New Roman" w:cs="Times New Roman"/>
          <w:sz w:val="28"/>
          <w:szCs w:val="28"/>
        </w:rPr>
        <w:t>детей. Охват детей дошкольным образованием составляет 59,7%. </w:t>
      </w:r>
    </w:p>
    <w:p w:rsidR="00B255F8" w:rsidRPr="00B255F8" w:rsidRDefault="00B255F8" w:rsidP="009467D2">
      <w:pPr>
        <w:spacing w:before="60" w:after="0"/>
        <w:ind w:firstLine="709"/>
        <w:jc w:val="both"/>
        <w:rPr>
          <w:rFonts w:ascii="Times New Roman" w:eastAsia="Calibri" w:hAnsi="Times New Roman" w:cs="Times New Roman"/>
        </w:rPr>
      </w:pPr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В районе функционирует  26 дошкольных образовательных организаций с татарским языком воспитания и обучения, которые посещают 565 детей. В 8  ДОУ с русско-татарским языком обучения  функционируют 9 татарских групп с охватом 179 детей. </w:t>
      </w:r>
    </w:p>
    <w:p w:rsidR="00B255F8" w:rsidRPr="00B255F8" w:rsidRDefault="00B255F8" w:rsidP="009467D2">
      <w:pPr>
        <w:spacing w:before="60" w:after="0"/>
        <w:ind w:firstLine="709"/>
        <w:jc w:val="both"/>
        <w:rPr>
          <w:rFonts w:ascii="Times New Roman" w:eastAsia="Calibri" w:hAnsi="Times New Roman" w:cs="Times New Roman"/>
        </w:rPr>
      </w:pPr>
      <w:r w:rsidRPr="00B255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38 общеобразовательных организациях получают образование </w:t>
      </w:r>
      <w:r w:rsidRPr="00B255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4006 </w:t>
      </w:r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обучающихся. Организован ежедневный подвоз учащихся на 23 школьных автобусах по 45 маршрутам  с охватом </w:t>
      </w:r>
      <w:r w:rsidRPr="00B255F8">
        <w:rPr>
          <w:rFonts w:ascii="Times New Roman" w:eastAsia="Calibri" w:hAnsi="Times New Roman" w:cs="Times New Roman"/>
          <w:sz w:val="28"/>
          <w:szCs w:val="28"/>
          <w:lang w:val="tt-RU"/>
        </w:rPr>
        <w:t>407</w:t>
      </w:r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 учащихся.</w:t>
      </w:r>
    </w:p>
    <w:p w:rsidR="00B255F8" w:rsidRPr="00B255F8" w:rsidRDefault="00B255F8" w:rsidP="009467D2">
      <w:pPr>
        <w:spacing w:before="60" w:after="0"/>
        <w:ind w:firstLine="709"/>
        <w:jc w:val="both"/>
        <w:rPr>
          <w:rFonts w:ascii="Times New Roman" w:eastAsia="Calibri" w:hAnsi="Times New Roman" w:cs="Times New Roman"/>
        </w:rPr>
      </w:pPr>
      <w:r w:rsidRPr="00B255F8">
        <w:rPr>
          <w:rFonts w:ascii="Times New Roman" w:eastAsia="Calibri" w:hAnsi="Times New Roman" w:cs="Times New Roman"/>
          <w:sz w:val="28"/>
          <w:szCs w:val="28"/>
        </w:rPr>
        <w:t>В 2018-2019 учебном году выпуск 11 классов составил 156 (2018-178) человек. Аттестат об образовании получили 156  (2018-178) человек. Количество медалистов –44 (2018 – 55) человек, что составляет    28,2 % (2018- 30,9 %). Выпуск 9 классов составил 390. Аттестат об образовании получили 390 человек.</w:t>
      </w:r>
    </w:p>
    <w:p w:rsidR="00B255F8" w:rsidRPr="00B255F8" w:rsidRDefault="00B255F8" w:rsidP="009467D2">
      <w:pPr>
        <w:spacing w:before="6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Количество победителей и призеров регионального этапа всероссийских олимпиад в 2019 году – 17 (2018- 20), республиканских предметных олимпиад – 46 (2018 – 41), количество призеров заключительного этапа олимпиад – 2 </w:t>
      </w:r>
      <w:proofErr w:type="gramStart"/>
      <w:r w:rsidRPr="00B255F8">
        <w:rPr>
          <w:rFonts w:ascii="Times New Roman" w:eastAsia="Calibri" w:hAnsi="Times New Roman" w:cs="Times New Roman"/>
          <w:sz w:val="28"/>
          <w:szCs w:val="28"/>
        </w:rPr>
        <w:t>( 2018</w:t>
      </w:r>
      <w:proofErr w:type="gramEnd"/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 –5). 2 стали призерами Международной олимпиады по татарскому языку и литературе </w:t>
      </w:r>
    </w:p>
    <w:p w:rsidR="00B255F8" w:rsidRPr="00B255F8" w:rsidRDefault="00B255F8" w:rsidP="009467D2">
      <w:pPr>
        <w:spacing w:before="60" w:after="0"/>
        <w:ind w:firstLine="709"/>
        <w:jc w:val="both"/>
        <w:rPr>
          <w:rFonts w:ascii="Times New Roman" w:eastAsia="Calibri" w:hAnsi="Times New Roman" w:cs="Times New Roman"/>
        </w:rPr>
      </w:pPr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За 2018-2019 </w:t>
      </w:r>
      <w:proofErr w:type="gramStart"/>
      <w:r w:rsidRPr="00B255F8">
        <w:rPr>
          <w:rFonts w:ascii="Times New Roman" w:eastAsia="Calibri" w:hAnsi="Times New Roman" w:cs="Times New Roman"/>
          <w:sz w:val="28"/>
          <w:szCs w:val="28"/>
        </w:rPr>
        <w:t>учебный  год</w:t>
      </w:r>
      <w:proofErr w:type="gramEnd"/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 1 учитель стал победителем Гранта “Учитель – эксперт”, 10 учителей - “Учитель – наставник”, 2 учителя –“Старший учитель”,  4 учителя – “Оста м</w:t>
      </w:r>
      <w:r w:rsidRPr="00B255F8">
        <w:rPr>
          <w:rFonts w:ascii="Times New Roman" w:eastAsia="Calibri" w:hAnsi="Times New Roman" w:cs="Times New Roman"/>
          <w:sz w:val="28"/>
          <w:szCs w:val="28"/>
          <w:lang w:val="tt-RU"/>
        </w:rPr>
        <w:t>ө</w:t>
      </w:r>
      <w:proofErr w:type="spellStart"/>
      <w:r w:rsidRPr="00B255F8">
        <w:rPr>
          <w:rFonts w:ascii="Times New Roman" w:eastAsia="Calibri" w:hAnsi="Times New Roman" w:cs="Times New Roman"/>
          <w:sz w:val="28"/>
          <w:szCs w:val="28"/>
        </w:rPr>
        <w:t>галлим</w:t>
      </w:r>
      <w:proofErr w:type="spellEnd"/>
      <w:r w:rsidRPr="00B255F8">
        <w:rPr>
          <w:rFonts w:ascii="Times New Roman" w:eastAsia="Calibri" w:hAnsi="Times New Roman" w:cs="Times New Roman"/>
          <w:sz w:val="28"/>
          <w:szCs w:val="28"/>
        </w:rPr>
        <w:t>”,  1 учитель – «Наш новый учитель», 2 учителя – «Учитель- мастер», 1 учитель- «Лучший учитель татарского языка и литературы», 9 методистов и заместитель начальника по учебно-методической работе – “Лучший методист” и «Лучший заместитель начальника по учебно-методической работе»</w:t>
      </w:r>
    </w:p>
    <w:p w:rsidR="00B255F8" w:rsidRDefault="00B255F8" w:rsidP="009467D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9467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467D2" w:rsidRPr="009467D2">
        <w:rPr>
          <w:rFonts w:ascii="Times New Roman" w:eastAsia="Calibri" w:hAnsi="Times New Roman" w:cs="Times New Roman"/>
          <w:sz w:val="28"/>
          <w:szCs w:val="28"/>
        </w:rPr>
        <w:t xml:space="preserve">На капитальный и текущий ремонт в 2019 году из республиканского бюджета выделено </w:t>
      </w:r>
      <w:r w:rsidR="009467D2" w:rsidRPr="009467D2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22 089,00 </w:t>
      </w:r>
      <w:r w:rsidR="009467D2" w:rsidRPr="009467D2">
        <w:rPr>
          <w:rFonts w:ascii="Times New Roman" w:eastAsia="Calibri" w:hAnsi="Times New Roman" w:cs="Times New Roman"/>
          <w:sz w:val="28"/>
          <w:szCs w:val="28"/>
        </w:rPr>
        <w:t xml:space="preserve">тыс. руб. (МБДОУ “ДС </w:t>
      </w:r>
      <w:proofErr w:type="spellStart"/>
      <w:r w:rsidR="009467D2" w:rsidRPr="009467D2">
        <w:rPr>
          <w:rFonts w:ascii="Times New Roman" w:eastAsia="Calibri" w:hAnsi="Times New Roman" w:cs="Times New Roman"/>
          <w:sz w:val="28"/>
          <w:szCs w:val="28"/>
        </w:rPr>
        <w:t>Нижнеошминский</w:t>
      </w:r>
      <w:proofErr w:type="spellEnd"/>
      <w:r w:rsidR="009467D2" w:rsidRPr="009467D2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- 11 192,00 т.р., </w:t>
      </w:r>
      <w:r w:rsidR="009467D2" w:rsidRPr="009467D2">
        <w:rPr>
          <w:rFonts w:ascii="Times New Roman" w:eastAsia="Calibri" w:hAnsi="Times New Roman" w:cs="Times New Roman"/>
          <w:sz w:val="28"/>
          <w:szCs w:val="28"/>
        </w:rPr>
        <w:t>МБДОУ </w:t>
      </w:r>
      <w:r w:rsidR="009467D2" w:rsidRPr="009467D2">
        <w:rPr>
          <w:rFonts w:ascii="Times New Roman" w:eastAsia="Calibri" w:hAnsi="Times New Roman" w:cs="Times New Roman"/>
          <w:sz w:val="28"/>
          <w:szCs w:val="28"/>
          <w:lang w:val="tt-RU"/>
        </w:rPr>
        <w:t>Зверосовхозский – 10 897,00 т.р.).</w:t>
      </w:r>
    </w:p>
    <w:p w:rsidR="009467D2" w:rsidRPr="009467D2" w:rsidRDefault="009467D2" w:rsidP="009467D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255F8" w:rsidRPr="00B255F8" w:rsidRDefault="00B255F8" w:rsidP="009467D2">
      <w:pPr>
        <w:pStyle w:val="msonormalmailrucssattributepostfix"/>
        <w:spacing w:before="0" w:beforeAutospacing="0" w:after="0" w:afterAutospacing="0" w:line="360" w:lineRule="auto"/>
        <w:rPr>
          <w:b/>
          <w:bCs/>
          <w:i/>
          <w:iCs/>
          <w:sz w:val="28"/>
          <w:szCs w:val="28"/>
        </w:rPr>
      </w:pPr>
      <w:r w:rsidRPr="00B255F8">
        <w:rPr>
          <w:b/>
          <w:bCs/>
          <w:i/>
          <w:iCs/>
          <w:sz w:val="32"/>
          <w:szCs w:val="32"/>
        </w:rPr>
        <w:t>Спорт и молодежная политика</w:t>
      </w:r>
      <w:r w:rsidRPr="00B255F8">
        <w:rPr>
          <w:b/>
          <w:bCs/>
          <w:i/>
          <w:iCs/>
          <w:sz w:val="28"/>
          <w:szCs w:val="28"/>
        </w:rPr>
        <w:t xml:space="preserve"> </w:t>
      </w:r>
    </w:p>
    <w:p w:rsidR="00B255F8" w:rsidRPr="00B255F8" w:rsidRDefault="00B255F8" w:rsidP="009467D2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B255F8">
        <w:rPr>
          <w:rFonts w:ascii="Times New Roman" w:eastAsia="Calibri" w:hAnsi="Times New Roman" w:cs="Times New Roman"/>
          <w:sz w:val="28"/>
          <w:szCs w:val="28"/>
        </w:rPr>
        <w:t>Мамадышском</w:t>
      </w:r>
      <w:proofErr w:type="spellEnd"/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функционируют 191 спортивных сооружений, в том числе крытый плавательный бассейн «Лагуна», который открыл свои двери для жителей Мамадышского района в августе 2018 </w:t>
      </w:r>
      <w:proofErr w:type="gramStart"/>
      <w:r w:rsidRPr="00B255F8">
        <w:rPr>
          <w:rFonts w:ascii="Times New Roman" w:eastAsia="Calibri" w:hAnsi="Times New Roman" w:cs="Times New Roman"/>
          <w:sz w:val="28"/>
          <w:szCs w:val="28"/>
        </w:rPr>
        <w:t>г.</w:t>
      </w:r>
      <w:proofErr w:type="gramEnd"/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 и модульная лыжная база которая начала функционировать в декабре 2019 года.  Культивируются </w:t>
      </w:r>
      <w:r w:rsidRPr="00B255F8">
        <w:rPr>
          <w:rFonts w:ascii="Times New Roman" w:eastAsia="Calibri" w:hAnsi="Times New Roman" w:cs="Times New Roman"/>
          <w:bCs/>
          <w:sz w:val="28"/>
          <w:szCs w:val="28"/>
        </w:rPr>
        <w:t>16</w:t>
      </w:r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 видов спорта, в спортивных школах занимаются </w:t>
      </w:r>
      <w:r w:rsidRPr="00B255F8">
        <w:rPr>
          <w:rFonts w:ascii="Times New Roman" w:eastAsia="Calibri" w:hAnsi="Times New Roman" w:cs="Times New Roman"/>
          <w:bCs/>
          <w:sz w:val="28"/>
          <w:szCs w:val="28"/>
        </w:rPr>
        <w:t>2084</w:t>
      </w:r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 человек. Работают 42 тренера и 9 педагогов дополнительного образования. В </w:t>
      </w:r>
      <w:proofErr w:type="gramStart"/>
      <w:r w:rsidRPr="00B255F8">
        <w:rPr>
          <w:rFonts w:ascii="Times New Roman" w:eastAsia="Calibri" w:hAnsi="Times New Roman" w:cs="Times New Roman"/>
          <w:sz w:val="28"/>
          <w:szCs w:val="28"/>
        </w:rPr>
        <w:t>бесплатных  кружках</w:t>
      </w:r>
      <w:proofErr w:type="gramEnd"/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 и  секциях заняты  97% учащихся района.  Благодаря созданной инфраструктуре и успешной кадровой политике за последние годы растёт показатель регулярно занимающихся физкультурой и спортом, в </w:t>
      </w:r>
      <w:proofErr w:type="spellStart"/>
      <w:r w:rsidRPr="00B255F8">
        <w:rPr>
          <w:rFonts w:ascii="Times New Roman" w:eastAsia="Calibri" w:hAnsi="Times New Roman" w:cs="Times New Roman"/>
          <w:sz w:val="28"/>
          <w:szCs w:val="28"/>
        </w:rPr>
        <w:t>Мамадышском</w:t>
      </w:r>
      <w:proofErr w:type="spellEnd"/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255F8">
        <w:rPr>
          <w:rFonts w:ascii="Times New Roman" w:eastAsia="Calibri" w:hAnsi="Times New Roman" w:cs="Times New Roman"/>
          <w:sz w:val="28"/>
          <w:szCs w:val="28"/>
        </w:rPr>
        <w:t>районе  составляет</w:t>
      </w:r>
      <w:proofErr w:type="gramEnd"/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 -53,10%  (по РТ 49,5 %). </w:t>
      </w:r>
    </w:p>
    <w:p w:rsidR="00B255F8" w:rsidRPr="00B255F8" w:rsidRDefault="00B255F8" w:rsidP="009467D2">
      <w:pPr>
        <w:shd w:val="clear" w:color="auto" w:fill="FFFFFF"/>
        <w:spacing w:after="0" w:line="200" w:lineRule="atLeast"/>
        <w:jc w:val="both"/>
        <w:rPr>
          <w:rFonts w:ascii="Times New Roman" w:eastAsia="Calibri" w:hAnsi="Times New Roman" w:cs="Times New Roman"/>
        </w:rPr>
      </w:pPr>
      <w:r w:rsidRPr="00B255F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</w:t>
      </w:r>
      <w:r w:rsidRPr="00B255F8">
        <w:rPr>
          <w:rFonts w:ascii="Times New Roman" w:eastAsia="Calibri" w:hAnsi="Times New Roman" w:cs="Times New Roman"/>
          <w:sz w:val="28"/>
          <w:szCs w:val="28"/>
        </w:rPr>
        <w:t>За 2019 год в районе было проведено 133 спортивно-массовых мероприятия, из них 48 республиканского и 3 российского значения.</w:t>
      </w:r>
    </w:p>
    <w:p w:rsidR="00B255F8" w:rsidRPr="00B255F8" w:rsidRDefault="00B255F8" w:rsidP="009467D2">
      <w:pPr>
        <w:shd w:val="clear" w:color="auto" w:fill="FFFFFF"/>
        <w:spacing w:after="0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        Основными районными мероприятиями являются: районные зимние спортивные игры «</w:t>
      </w:r>
      <w:proofErr w:type="spellStart"/>
      <w:r w:rsidRPr="00B255F8">
        <w:rPr>
          <w:rFonts w:ascii="Times New Roman" w:eastAsia="Calibri" w:hAnsi="Times New Roman" w:cs="Times New Roman"/>
          <w:sz w:val="28"/>
          <w:szCs w:val="28"/>
        </w:rPr>
        <w:t>Авыл</w:t>
      </w:r>
      <w:proofErr w:type="spellEnd"/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5F8">
        <w:rPr>
          <w:rFonts w:ascii="Times New Roman" w:eastAsia="Calibri" w:hAnsi="Times New Roman" w:cs="Times New Roman"/>
          <w:sz w:val="28"/>
          <w:szCs w:val="28"/>
        </w:rPr>
        <w:t>яшьлэре</w:t>
      </w:r>
      <w:proofErr w:type="spellEnd"/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» среди 5 экономических зон, районные соревнования «Аргамак» среди работников образования, районные соревнования </w:t>
      </w:r>
      <w:r w:rsidRPr="00B255F8">
        <w:rPr>
          <w:rFonts w:ascii="Times New Roman" w:eastAsia="Calibri" w:hAnsi="Times New Roman" w:cs="Times New Roman"/>
          <w:sz w:val="28"/>
          <w:szCs w:val="28"/>
        </w:rPr>
        <w:lastRenderedPageBreak/>
        <w:t>«Старты надежд» среди учащихся общеобразовательных учреждений и Спартакиада среди команд работников предприятий, организаций и учреждений Мамадышского муниципального района, Спартакиаде муниципальных служащих,  а так же Всероссийские акции «Лыжня России» (2019 г. -5 787 чел.) и «Кросс наций» (2019г.-  7073 чел.). Также в районе в течение года проводятся для дошкольников Спартакиада «Вперед юниоры», где участвуют все детские сады района, для школьников проводится Олимпиада «100».</w:t>
      </w:r>
    </w:p>
    <w:p w:rsidR="00B255F8" w:rsidRPr="00B255F8" w:rsidRDefault="00B255F8" w:rsidP="009467D2">
      <w:pPr>
        <w:shd w:val="clear" w:color="auto" w:fill="FFFFFF"/>
        <w:spacing w:after="0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5F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</w:t>
      </w:r>
      <w:r w:rsidRPr="00B255F8">
        <w:rPr>
          <w:rFonts w:ascii="Times New Roman" w:eastAsia="Calibri" w:hAnsi="Times New Roman" w:cs="Times New Roman"/>
          <w:sz w:val="28"/>
          <w:szCs w:val="28"/>
        </w:rPr>
        <w:t>Немаловажную роль в пропаганде массового спорта играет Всероссийский физкультурно-спортивный комплекс «Готов к труду и обороне», центр тестирования которого находится на базе СШ «Олимп». В районе комплекс ГТО включен в программу Спартакиады среди организаций, что позволяет охватить наибольшую  часть населения. В рамках федерального проекта «Создание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 («Спорт – норма жизни») национального проекта «Демография» в 2019 году в Республике Татарстан произвели установку 18 комплектов спортивно-технологического оборудования для создания спортивных площадок в муниципальных образованиях, предназначенных для подготовки к выполнению нормативов всероссийского физкультурно-спортивного комплекса «Готов к труду и обороне» (ГТО). Наш муниципальный район получил Комплект оборудования в 2019 году.</w:t>
      </w:r>
    </w:p>
    <w:p w:rsidR="00B255F8" w:rsidRPr="00B255F8" w:rsidRDefault="00B255F8" w:rsidP="009467D2">
      <w:pPr>
        <w:spacing w:after="0" w:line="200" w:lineRule="atLeast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 В настоящее время нормативы  ГТО выполняются по утвержденному графику. С января по декабрь 2019 года получено 450 золотых, 687 серебряных, 378 бронзовых знаков отличия ГТО. Параллельно  с ГТО в школах района для всех учащихся с 1 по 11 классы  проводится «Олимпиада- 100» по 11 видам спорта. В Мае 2019 года прошло студенческое многоборье ГТО Спартакиады обучающихся профессиональных образовательных организаций РТ в 2018-2019 учебном году, в июне Республиканский этап фестиваля Всероссийского физкультурно-спортивного комплекса «Готов к труду и обороне» среди обучающихся общеобразовательных учреждений. 28 сентября 2019 года в </w:t>
      </w:r>
      <w:proofErr w:type="spellStart"/>
      <w:r w:rsidRPr="00B255F8">
        <w:rPr>
          <w:rFonts w:ascii="Times New Roman" w:eastAsia="Calibri" w:hAnsi="Times New Roman" w:cs="Times New Roman"/>
          <w:sz w:val="28"/>
          <w:szCs w:val="28"/>
        </w:rPr>
        <w:t>Мамадышском</w:t>
      </w:r>
      <w:proofErr w:type="spellEnd"/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 районе проходил Муниципальный (</w:t>
      </w:r>
      <w:r w:rsidRPr="00B255F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255F8">
        <w:rPr>
          <w:rFonts w:ascii="Times New Roman" w:eastAsia="Calibri" w:hAnsi="Times New Roman" w:cs="Times New Roman"/>
          <w:sz w:val="28"/>
          <w:szCs w:val="28"/>
        </w:rPr>
        <w:t>) этап Летнего фестиваля ВФСК «ГТО» среди всех категорий населения, на котором выявились лучшие участники комплекса в своей ступени. 4 октября 2019 года в г. Елабуга проходил Зональный (</w:t>
      </w:r>
      <w:r w:rsidRPr="00B255F8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B255F8">
        <w:rPr>
          <w:rFonts w:ascii="Times New Roman" w:eastAsia="Calibri" w:hAnsi="Times New Roman" w:cs="Times New Roman"/>
          <w:sz w:val="28"/>
          <w:szCs w:val="28"/>
        </w:rPr>
        <w:t>) этап Летнего фестиваля ВФСК «ГТО» среди всех категорий населения, на котором команда Мамадышского района заняла 1 место.</w:t>
      </w:r>
    </w:p>
    <w:p w:rsidR="00B255F8" w:rsidRPr="00B255F8" w:rsidRDefault="00B255F8" w:rsidP="009467D2">
      <w:pPr>
        <w:spacing w:after="0" w:line="20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5F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</w:t>
      </w:r>
      <w:r w:rsidRPr="00B255F8">
        <w:rPr>
          <w:rFonts w:ascii="Times New Roman" w:eastAsia="Calibri" w:hAnsi="Times New Roman" w:cs="Times New Roman"/>
          <w:sz w:val="28"/>
          <w:szCs w:val="28"/>
        </w:rPr>
        <w:t>В  МБУ «СШ «Олимп» занимаются дети в  6 отделениях по видам спорта: футбол, волейбол, настольный теннис, плавание, гиревой спорт, лёгкая атлетика.</w:t>
      </w:r>
    </w:p>
    <w:p w:rsidR="00B255F8" w:rsidRPr="00B255F8" w:rsidRDefault="00B255F8" w:rsidP="009467D2">
      <w:pPr>
        <w:spacing w:after="0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5F8">
        <w:rPr>
          <w:rFonts w:ascii="Times New Roman" w:eastAsia="Calibri" w:hAnsi="Times New Roman" w:cs="Times New Roman"/>
          <w:sz w:val="28"/>
          <w:szCs w:val="28"/>
        </w:rPr>
        <w:t>Наиболее значимые и результативные соревнования 2019 года:</w:t>
      </w:r>
    </w:p>
    <w:p w:rsidR="00B255F8" w:rsidRPr="00B255F8" w:rsidRDefault="00B255F8" w:rsidP="009467D2">
      <w:pPr>
        <w:suppressAutoHyphens/>
        <w:spacing w:after="0" w:line="200" w:lineRule="atLeas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Воспитанники отделения «волейбола»:</w:t>
      </w:r>
    </w:p>
    <w:p w:rsidR="00B255F8" w:rsidRPr="00B255F8" w:rsidRDefault="00B255F8" w:rsidP="009467D2">
      <w:pPr>
        <w:suppressAutoHyphens/>
        <w:spacing w:after="0" w:line="200" w:lineRule="atLeas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>- 1 место - Первенство РТ по волейболу среди девушек 2003-2004 г.р. в зачет 12 спартакиады учащихся РТ.</w:t>
      </w:r>
    </w:p>
    <w:p w:rsidR="00B255F8" w:rsidRPr="00B255F8" w:rsidRDefault="00B255F8" w:rsidP="009467D2">
      <w:pPr>
        <w:suppressAutoHyphens/>
        <w:spacing w:after="0" w:line="200" w:lineRule="atLeas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>- В Первенстве РТ по пляжному волейболу среди юношей и девушек 2002-2003 г.р. гр. «А» - 1, 3 место среди девушек, 3 место среди команд юношей.</w:t>
      </w:r>
    </w:p>
    <w:p w:rsidR="00B255F8" w:rsidRPr="00B255F8" w:rsidRDefault="00B255F8" w:rsidP="009467D2">
      <w:pPr>
        <w:suppressAutoHyphens/>
        <w:spacing w:after="0" w:line="200" w:lineRule="atLeas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- В Первенстве РТ по пляжному волейболу среди юношей и девушек 2002-2003 </w:t>
      </w:r>
      <w:proofErr w:type="spellStart"/>
      <w:r w:rsidRPr="00B255F8">
        <w:rPr>
          <w:rFonts w:ascii="Times New Roman" w:eastAsia="Calibri" w:hAnsi="Times New Roman" w:cs="Times New Roman"/>
          <w:sz w:val="28"/>
          <w:szCs w:val="28"/>
        </w:rPr>
        <w:t>г.р</w:t>
      </w:r>
      <w:proofErr w:type="spellEnd"/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255F8">
        <w:rPr>
          <w:rFonts w:ascii="Times New Roman" w:eastAsia="Calibri" w:hAnsi="Times New Roman" w:cs="Times New Roman"/>
          <w:sz w:val="28"/>
          <w:szCs w:val="28"/>
        </w:rPr>
        <w:t>группы  «</w:t>
      </w:r>
      <w:proofErr w:type="gramEnd"/>
      <w:r w:rsidRPr="00B255F8">
        <w:rPr>
          <w:rFonts w:ascii="Times New Roman" w:eastAsia="Calibri" w:hAnsi="Times New Roman" w:cs="Times New Roman"/>
          <w:sz w:val="28"/>
          <w:szCs w:val="28"/>
        </w:rPr>
        <w:t>Б». – 2 место среди  команд девушек.</w:t>
      </w:r>
    </w:p>
    <w:p w:rsidR="00B255F8" w:rsidRPr="00B255F8" w:rsidRDefault="00B255F8" w:rsidP="009467D2">
      <w:pPr>
        <w:suppressAutoHyphens/>
        <w:spacing w:after="0" w:line="200" w:lineRule="atLeas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- В Соревнованиях по волейболу </w:t>
      </w:r>
      <w:r w:rsidRPr="00B255F8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</w:t>
      </w:r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Лиги (зона) на призы Республиканского общественного движения «Татарстан – новый век» в сезоне 2019 года, среди женских команд – 1 место.</w:t>
      </w:r>
    </w:p>
    <w:p w:rsidR="00B255F8" w:rsidRPr="00B255F8" w:rsidRDefault="00B255F8" w:rsidP="009467D2">
      <w:pPr>
        <w:suppressAutoHyphens/>
        <w:spacing w:after="0" w:line="200" w:lineRule="atLeas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>- В соревнованиях среди женских команд XI летних спортивных игр «</w:t>
      </w:r>
      <w:proofErr w:type="spellStart"/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>Авыляшьлэре</w:t>
      </w:r>
      <w:proofErr w:type="spellEnd"/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>» - 1 место.</w:t>
      </w:r>
    </w:p>
    <w:p w:rsidR="00B255F8" w:rsidRPr="00B255F8" w:rsidRDefault="00B255F8" w:rsidP="009467D2">
      <w:pPr>
        <w:suppressAutoHyphens/>
        <w:spacing w:after="0" w:line="200" w:lineRule="atLeas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>- В соревнованиях среди мужских команд XI летних спортивных игр «</w:t>
      </w:r>
      <w:proofErr w:type="spellStart"/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>Авыляшьлэре</w:t>
      </w:r>
      <w:proofErr w:type="spellEnd"/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>» - 2 место.</w:t>
      </w:r>
    </w:p>
    <w:p w:rsidR="00B255F8" w:rsidRPr="00B255F8" w:rsidRDefault="00B255F8" w:rsidP="009467D2">
      <w:pPr>
        <w:suppressAutoHyphens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 1 место </w:t>
      </w:r>
      <w:r w:rsidRPr="00B255F8">
        <w:rPr>
          <w:rFonts w:ascii="Times New Roman" w:hAnsi="Times New Roman" w:cs="Times New Roman"/>
          <w:sz w:val="28"/>
          <w:szCs w:val="28"/>
        </w:rPr>
        <w:t xml:space="preserve">Финальные соревнования по волейболу среди мужских и женских команд </w:t>
      </w:r>
      <w:r w:rsidRPr="00B255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55F8">
        <w:rPr>
          <w:rFonts w:ascii="Times New Roman" w:hAnsi="Times New Roman" w:cs="Times New Roman"/>
          <w:sz w:val="28"/>
          <w:szCs w:val="28"/>
        </w:rPr>
        <w:t xml:space="preserve"> лиги городов РТ на Кубок Республиканского общественного движения «Татарстан новый век».</w:t>
      </w:r>
    </w:p>
    <w:p w:rsidR="00B255F8" w:rsidRPr="00B255F8" w:rsidRDefault="00B255F8" w:rsidP="009467D2">
      <w:pPr>
        <w:suppressAutoHyphens/>
        <w:spacing w:after="0" w:line="200" w:lineRule="atLeast"/>
        <w:rPr>
          <w:rFonts w:ascii="Times New Roman" w:eastAsia="Calibri" w:hAnsi="Times New Roman" w:cs="Times New Roman"/>
          <w:sz w:val="28"/>
          <w:szCs w:val="28"/>
        </w:rPr>
      </w:pPr>
      <w:r w:rsidRPr="00B255F8">
        <w:rPr>
          <w:rFonts w:ascii="Times New Roman" w:hAnsi="Times New Roman" w:cs="Times New Roman"/>
          <w:sz w:val="28"/>
          <w:szCs w:val="28"/>
        </w:rPr>
        <w:t>-1 место Первенство РТ по волейболу среди девушек 20005-2006 г.р.</w:t>
      </w:r>
    </w:p>
    <w:p w:rsidR="00B255F8" w:rsidRPr="00B255F8" w:rsidRDefault="00B255F8" w:rsidP="009467D2">
      <w:pPr>
        <w:suppressAutoHyphens/>
        <w:spacing w:after="0" w:line="200" w:lineRule="atLeas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>- 2 место Первенство РТ по волейболу среди юношей 2007-2008 г.р.</w:t>
      </w:r>
    </w:p>
    <w:p w:rsidR="00B255F8" w:rsidRPr="00B255F8" w:rsidRDefault="00B255F8" w:rsidP="009467D2">
      <w:pPr>
        <w:suppressAutoHyphens/>
        <w:spacing w:after="0" w:line="200" w:lineRule="atLeas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Воспитанники отделения «футбола»:</w:t>
      </w:r>
    </w:p>
    <w:p w:rsidR="00B255F8" w:rsidRPr="00B255F8" w:rsidRDefault="00B255F8" w:rsidP="009467D2">
      <w:pPr>
        <w:suppressAutoHyphens/>
        <w:spacing w:after="0" w:line="200" w:lineRule="atLeas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>-  Стали обладателями Кубка РТ по мини футболу среди юношей 2004-2005 г.р.</w:t>
      </w:r>
    </w:p>
    <w:p w:rsidR="00B255F8" w:rsidRPr="00B255F8" w:rsidRDefault="00B255F8" w:rsidP="009467D2">
      <w:pPr>
        <w:suppressAutoHyphens/>
        <w:spacing w:after="0" w:line="200" w:lineRule="atLeas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>- 2 место в Первенстве РТ по мини-футболу среди мужских команд, 1 Лига.</w:t>
      </w:r>
    </w:p>
    <w:p w:rsidR="00B255F8" w:rsidRPr="00B255F8" w:rsidRDefault="00B255F8" w:rsidP="009467D2">
      <w:pPr>
        <w:suppressAutoHyphens/>
        <w:spacing w:after="0" w:line="200" w:lineRule="atLeas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- 2 место - Кубок РТ по мини футболу среди юношей 2010 г.р. </w:t>
      </w:r>
    </w:p>
    <w:p w:rsidR="00B255F8" w:rsidRPr="00B255F8" w:rsidRDefault="00B255F8" w:rsidP="009467D2">
      <w:pPr>
        <w:suppressAutoHyphens/>
        <w:spacing w:after="0" w:line="200" w:lineRule="atLeas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>- 3 место - Первенство РТ по футболу среди малых городов и районов среди юношей 2004-2005 г.р.</w:t>
      </w:r>
    </w:p>
    <w:p w:rsidR="00B255F8" w:rsidRPr="00B255F8" w:rsidRDefault="00B255F8" w:rsidP="009467D2">
      <w:pPr>
        <w:suppressAutoHyphens/>
        <w:spacing w:after="0" w:line="200" w:lineRule="atLeas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>- 2 место - Первенство РТ по футболу среди малых городов и районов среди юношей 2008-2009 г.р.</w:t>
      </w:r>
    </w:p>
    <w:p w:rsidR="00B255F8" w:rsidRPr="00B255F8" w:rsidRDefault="00B255F8" w:rsidP="009467D2">
      <w:pPr>
        <w:suppressAutoHyphens/>
        <w:spacing w:after="0" w:line="200" w:lineRule="atLeas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>- 1 место – в сельской спартакиаде «</w:t>
      </w:r>
      <w:proofErr w:type="spellStart"/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>Сэламэтлек</w:t>
      </w:r>
      <w:proofErr w:type="spellEnd"/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  РТ по футболу </w:t>
      </w:r>
    </w:p>
    <w:p w:rsidR="00B255F8" w:rsidRPr="00B255F8" w:rsidRDefault="00B255F8" w:rsidP="009467D2">
      <w:pPr>
        <w:suppressAutoHyphens/>
        <w:spacing w:after="0" w:line="200" w:lineRule="atLeas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- 1 место в Первенстве РТ по мини футболу среди юношей 2008-2009 г.р. </w:t>
      </w:r>
    </w:p>
    <w:p w:rsidR="00B255F8" w:rsidRPr="00B255F8" w:rsidRDefault="00B255F8" w:rsidP="009467D2">
      <w:pPr>
        <w:suppressAutoHyphens/>
        <w:spacing w:after="0" w:line="200" w:lineRule="atLeas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Воспитанники отделения «гиревого спорта»: </w:t>
      </w:r>
    </w:p>
    <w:p w:rsidR="00B255F8" w:rsidRPr="00B255F8" w:rsidRDefault="00B255F8" w:rsidP="009467D2">
      <w:pPr>
        <w:suppressAutoHyphens/>
        <w:spacing w:after="0" w:line="200" w:lineRule="atLeas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в Лично - командном Первенстве РТ по гиревому спорту в зачет </w:t>
      </w:r>
      <w:proofErr w:type="gramStart"/>
      <w:r w:rsidRPr="00B255F8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XII</w:t>
      </w:r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спартакиады</w:t>
      </w:r>
      <w:proofErr w:type="gramEnd"/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учащихся РТ 2019 года в общем зачете 6 место, в своей подгруппе 1 место.</w:t>
      </w:r>
    </w:p>
    <w:p w:rsidR="00B255F8" w:rsidRPr="00B255F8" w:rsidRDefault="00B255F8" w:rsidP="009467D2">
      <w:pPr>
        <w:numPr>
          <w:ilvl w:val="1"/>
          <w:numId w:val="0"/>
        </w:numPr>
        <w:tabs>
          <w:tab w:val="num" w:pos="34"/>
        </w:tabs>
        <w:suppressAutoHyphens/>
        <w:spacing w:after="0" w:line="200" w:lineRule="atLeast"/>
        <w:ind w:hanging="34"/>
        <w:outlineLvl w:val="1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B255F8">
        <w:rPr>
          <w:rFonts w:ascii="Times New Roman" w:hAnsi="Times New Roman" w:cs="Times New Roman"/>
          <w:bCs/>
          <w:sz w:val="28"/>
          <w:szCs w:val="28"/>
          <w:lang w:eastAsia="zh-CN"/>
        </w:rPr>
        <w:t>- В Открытых Республиканских соревнованиях по гиревому спорту, посвященных памяти мастера спорта России  В.П. Николаева:</w:t>
      </w:r>
    </w:p>
    <w:p w:rsidR="00B255F8" w:rsidRPr="00B255F8" w:rsidRDefault="00B255F8" w:rsidP="009467D2">
      <w:pPr>
        <w:numPr>
          <w:ilvl w:val="1"/>
          <w:numId w:val="0"/>
        </w:numPr>
        <w:tabs>
          <w:tab w:val="num" w:pos="34"/>
        </w:tabs>
        <w:suppressAutoHyphens/>
        <w:spacing w:after="0" w:line="200" w:lineRule="atLeast"/>
        <w:ind w:hanging="34"/>
        <w:outlineLvl w:val="1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B255F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Вес.кат.68 кг. </w:t>
      </w:r>
    </w:p>
    <w:p w:rsidR="00B255F8" w:rsidRPr="00B255F8" w:rsidRDefault="00B255F8" w:rsidP="009467D2">
      <w:pPr>
        <w:suppressAutoHyphens/>
        <w:spacing w:after="0" w:line="200" w:lineRule="atLeast"/>
        <w:rPr>
          <w:rFonts w:ascii="Times New Roman" w:hAnsi="Times New Roman" w:cs="Times New Roman"/>
          <w:sz w:val="28"/>
          <w:szCs w:val="28"/>
          <w:lang w:eastAsia="zh-CN"/>
        </w:rPr>
      </w:pPr>
      <w:r w:rsidRPr="00B255F8">
        <w:rPr>
          <w:rFonts w:ascii="Times New Roman" w:hAnsi="Times New Roman" w:cs="Times New Roman"/>
          <w:sz w:val="28"/>
          <w:szCs w:val="28"/>
          <w:lang w:eastAsia="zh-CN"/>
        </w:rPr>
        <w:t>2 место – Гареев Николай</w:t>
      </w:r>
    </w:p>
    <w:p w:rsidR="00B255F8" w:rsidRPr="00B255F8" w:rsidRDefault="00B255F8" w:rsidP="009467D2">
      <w:pPr>
        <w:suppressAutoHyphens/>
        <w:spacing w:after="0" w:line="200" w:lineRule="atLeast"/>
        <w:rPr>
          <w:rFonts w:ascii="Times New Roman" w:hAnsi="Times New Roman" w:cs="Times New Roman"/>
          <w:sz w:val="28"/>
          <w:szCs w:val="28"/>
          <w:lang w:eastAsia="zh-CN"/>
        </w:rPr>
      </w:pPr>
      <w:r w:rsidRPr="00B255F8">
        <w:rPr>
          <w:rFonts w:ascii="Times New Roman" w:hAnsi="Times New Roman" w:cs="Times New Roman"/>
          <w:sz w:val="28"/>
          <w:szCs w:val="28"/>
          <w:lang w:eastAsia="zh-CN"/>
        </w:rPr>
        <w:t xml:space="preserve">3 место </w:t>
      </w:r>
      <w:proofErr w:type="spellStart"/>
      <w:r w:rsidRPr="00B255F8">
        <w:rPr>
          <w:rFonts w:ascii="Times New Roman" w:hAnsi="Times New Roman" w:cs="Times New Roman"/>
          <w:sz w:val="28"/>
          <w:szCs w:val="28"/>
          <w:lang w:eastAsia="zh-CN"/>
        </w:rPr>
        <w:t>Ушатиков</w:t>
      </w:r>
      <w:proofErr w:type="spellEnd"/>
      <w:r w:rsidRPr="00B255F8">
        <w:rPr>
          <w:rFonts w:ascii="Times New Roman" w:hAnsi="Times New Roman" w:cs="Times New Roman"/>
          <w:sz w:val="28"/>
          <w:szCs w:val="28"/>
          <w:lang w:eastAsia="zh-CN"/>
        </w:rPr>
        <w:t xml:space="preserve"> Антон</w:t>
      </w:r>
    </w:p>
    <w:p w:rsidR="00B255F8" w:rsidRPr="00B255F8" w:rsidRDefault="00B255F8" w:rsidP="009467D2">
      <w:pPr>
        <w:suppressAutoHyphens/>
        <w:spacing w:after="0" w:line="200" w:lineRule="atLeast"/>
        <w:rPr>
          <w:rFonts w:ascii="Times New Roman" w:hAnsi="Times New Roman" w:cs="Times New Roman"/>
          <w:sz w:val="28"/>
          <w:szCs w:val="28"/>
          <w:lang w:eastAsia="zh-CN"/>
        </w:rPr>
      </w:pPr>
      <w:r w:rsidRPr="00B255F8">
        <w:rPr>
          <w:rFonts w:ascii="Times New Roman" w:hAnsi="Times New Roman" w:cs="Times New Roman"/>
          <w:sz w:val="28"/>
          <w:szCs w:val="28"/>
          <w:lang w:eastAsia="zh-CN"/>
        </w:rPr>
        <w:t>Вес.кат.73 кг.</w:t>
      </w:r>
    </w:p>
    <w:p w:rsidR="00B255F8" w:rsidRPr="00B255F8" w:rsidRDefault="00B255F8" w:rsidP="009467D2">
      <w:pPr>
        <w:suppressAutoHyphens/>
        <w:spacing w:after="0" w:line="200" w:lineRule="atLeast"/>
        <w:rPr>
          <w:rFonts w:ascii="Times New Roman" w:hAnsi="Times New Roman" w:cs="Times New Roman"/>
          <w:sz w:val="28"/>
          <w:szCs w:val="28"/>
          <w:lang w:eastAsia="zh-CN"/>
        </w:rPr>
      </w:pPr>
      <w:r w:rsidRPr="00B255F8">
        <w:rPr>
          <w:rFonts w:ascii="Times New Roman" w:hAnsi="Times New Roman" w:cs="Times New Roman"/>
          <w:sz w:val="28"/>
          <w:szCs w:val="28"/>
          <w:lang w:eastAsia="zh-CN"/>
        </w:rPr>
        <w:t>1 место – Захаров Эдуард</w:t>
      </w:r>
    </w:p>
    <w:p w:rsidR="00B255F8" w:rsidRPr="00B255F8" w:rsidRDefault="00B255F8" w:rsidP="009467D2">
      <w:pPr>
        <w:suppressAutoHyphens/>
        <w:spacing w:after="0" w:line="200" w:lineRule="atLeast"/>
        <w:rPr>
          <w:rFonts w:ascii="Times New Roman" w:hAnsi="Times New Roman" w:cs="Times New Roman"/>
          <w:sz w:val="28"/>
          <w:szCs w:val="28"/>
          <w:lang w:eastAsia="zh-CN"/>
        </w:rPr>
      </w:pPr>
      <w:r w:rsidRPr="00B255F8">
        <w:rPr>
          <w:rFonts w:ascii="Times New Roman" w:hAnsi="Times New Roman" w:cs="Times New Roman"/>
          <w:sz w:val="28"/>
          <w:szCs w:val="28"/>
          <w:lang w:eastAsia="zh-CN"/>
        </w:rPr>
        <w:t>3 место- Журавлев Данила</w:t>
      </w:r>
    </w:p>
    <w:p w:rsidR="00B255F8" w:rsidRPr="00B255F8" w:rsidRDefault="00B255F8" w:rsidP="009467D2">
      <w:pPr>
        <w:suppressAutoHyphens/>
        <w:spacing w:after="0" w:line="200" w:lineRule="atLeast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 w:rsidRPr="00B255F8">
        <w:rPr>
          <w:rFonts w:ascii="Times New Roman" w:hAnsi="Times New Roman" w:cs="Times New Roman"/>
          <w:sz w:val="28"/>
          <w:szCs w:val="28"/>
          <w:lang w:eastAsia="zh-CN"/>
        </w:rPr>
        <w:t>Вес.кат</w:t>
      </w:r>
      <w:proofErr w:type="spellEnd"/>
      <w:r w:rsidRPr="00B255F8">
        <w:rPr>
          <w:rFonts w:ascii="Times New Roman" w:hAnsi="Times New Roman" w:cs="Times New Roman"/>
          <w:sz w:val="28"/>
          <w:szCs w:val="28"/>
          <w:lang w:eastAsia="zh-CN"/>
        </w:rPr>
        <w:t>. св. 73 кг.</w:t>
      </w:r>
    </w:p>
    <w:p w:rsidR="00B255F8" w:rsidRPr="00B255F8" w:rsidRDefault="00B255F8" w:rsidP="009467D2">
      <w:pPr>
        <w:suppressAutoHyphens/>
        <w:spacing w:after="0" w:line="200" w:lineRule="atLeast"/>
        <w:rPr>
          <w:rFonts w:ascii="Times New Roman" w:eastAsia="Calibri" w:hAnsi="Times New Roman" w:cs="Times New Roman"/>
          <w:sz w:val="28"/>
          <w:szCs w:val="28"/>
        </w:rPr>
      </w:pPr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3 место - Василов </w:t>
      </w:r>
      <w:proofErr w:type="spellStart"/>
      <w:r w:rsidRPr="00B255F8">
        <w:rPr>
          <w:rFonts w:ascii="Times New Roman" w:eastAsia="Calibri" w:hAnsi="Times New Roman" w:cs="Times New Roman"/>
          <w:sz w:val="28"/>
          <w:szCs w:val="28"/>
        </w:rPr>
        <w:t>Ильдан</w:t>
      </w:r>
      <w:proofErr w:type="spellEnd"/>
    </w:p>
    <w:p w:rsidR="00B255F8" w:rsidRPr="00B255F8" w:rsidRDefault="00B255F8" w:rsidP="009467D2">
      <w:pPr>
        <w:suppressAutoHyphens/>
        <w:spacing w:after="0" w:line="200" w:lineRule="atLeas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Воспитанники отделения «настольного тенниса»:</w:t>
      </w:r>
    </w:p>
    <w:p w:rsidR="00B255F8" w:rsidRPr="00B255F8" w:rsidRDefault="00B255F8" w:rsidP="009467D2">
      <w:pPr>
        <w:suppressAutoHyphens/>
        <w:spacing w:after="0" w:line="200" w:lineRule="atLeas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- в </w:t>
      </w:r>
      <w:r w:rsidRPr="00B255F8">
        <w:rPr>
          <w:rFonts w:ascii="Times New Roman" w:eastAsia="Calibri" w:hAnsi="Times New Roman" w:cs="Times New Roman"/>
          <w:sz w:val="28"/>
          <w:szCs w:val="28"/>
          <w:lang w:val="tt-RU" w:eastAsia="zh-CN"/>
        </w:rPr>
        <w:t>Х</w:t>
      </w:r>
      <w:r w:rsidRPr="00B255F8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VIII</w:t>
      </w:r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открытых лично –командных Всероссийских соревнованиях по настольному теннису среди мужчин и женщин, мальчиков и девочек 2004 г.р. и моложе заняли 4 общекомандное место.</w:t>
      </w:r>
    </w:p>
    <w:p w:rsidR="00B255F8" w:rsidRPr="00B255F8" w:rsidRDefault="00B255F8" w:rsidP="009467D2">
      <w:pPr>
        <w:spacing w:after="0" w:line="2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>- Первенство РТ СШОР по настольному теннису:</w:t>
      </w:r>
    </w:p>
    <w:p w:rsidR="00B255F8" w:rsidRPr="00B255F8" w:rsidRDefault="00B255F8" w:rsidP="009467D2">
      <w:pPr>
        <w:spacing w:after="0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2 </w:t>
      </w:r>
      <w:proofErr w:type="spellStart"/>
      <w:r w:rsidRPr="00B255F8">
        <w:rPr>
          <w:rFonts w:ascii="Times New Roman" w:eastAsia="Calibri" w:hAnsi="Times New Roman" w:cs="Times New Roman"/>
          <w:sz w:val="28"/>
          <w:szCs w:val="28"/>
        </w:rPr>
        <w:t>местоПотеряхина</w:t>
      </w:r>
      <w:proofErr w:type="spellEnd"/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 Альбина </w:t>
      </w:r>
    </w:p>
    <w:p w:rsidR="00B255F8" w:rsidRPr="00B255F8" w:rsidRDefault="00B255F8" w:rsidP="009467D2">
      <w:pPr>
        <w:suppressAutoHyphens/>
        <w:spacing w:after="0" w:line="200" w:lineRule="atLeast"/>
        <w:rPr>
          <w:rFonts w:ascii="Times New Roman" w:eastAsia="Calibri" w:hAnsi="Times New Roman" w:cs="Times New Roman"/>
          <w:sz w:val="28"/>
          <w:szCs w:val="28"/>
        </w:rPr>
      </w:pPr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3 место  Ефимов Дмитрий </w:t>
      </w:r>
    </w:p>
    <w:p w:rsidR="00B255F8" w:rsidRPr="00B255F8" w:rsidRDefault="00B255F8" w:rsidP="009467D2">
      <w:pPr>
        <w:suppressAutoHyphens/>
        <w:spacing w:after="0" w:line="200" w:lineRule="atLeas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 место </w:t>
      </w:r>
      <w:proofErr w:type="spellStart"/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>Махмутова</w:t>
      </w:r>
      <w:proofErr w:type="spellEnd"/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Жанна</w:t>
      </w:r>
    </w:p>
    <w:p w:rsidR="00B255F8" w:rsidRPr="00B255F8" w:rsidRDefault="00B255F8" w:rsidP="009467D2">
      <w:pPr>
        <w:suppressAutoHyphens/>
        <w:spacing w:after="0" w:line="200" w:lineRule="atLeas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>2 место Плисов Станислав</w:t>
      </w:r>
    </w:p>
    <w:p w:rsidR="00B255F8" w:rsidRPr="00B255F8" w:rsidRDefault="00B255F8" w:rsidP="009467D2">
      <w:pPr>
        <w:suppressAutoHyphens/>
        <w:spacing w:after="0" w:line="200" w:lineRule="atLeas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3 место </w:t>
      </w:r>
      <w:proofErr w:type="spellStart"/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>Галеев</w:t>
      </w:r>
      <w:proofErr w:type="spellEnd"/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Алмаз</w:t>
      </w:r>
    </w:p>
    <w:p w:rsidR="00B255F8" w:rsidRPr="00B255F8" w:rsidRDefault="00B255F8" w:rsidP="009467D2">
      <w:pPr>
        <w:suppressAutoHyphens/>
        <w:spacing w:after="0" w:line="2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>Воспитанники отделения «лёгкой атлетики»:</w:t>
      </w:r>
    </w:p>
    <w:p w:rsidR="00B255F8" w:rsidRPr="00B255F8" w:rsidRDefault="00B255F8" w:rsidP="009467D2">
      <w:pPr>
        <w:suppressAutoHyphens/>
        <w:spacing w:after="0" w:line="200" w:lineRule="atLeast"/>
        <w:rPr>
          <w:rFonts w:ascii="Times New Roman" w:eastAsia="Calibri" w:hAnsi="Times New Roman" w:cs="Times New Roman"/>
          <w:sz w:val="28"/>
          <w:szCs w:val="28"/>
        </w:rPr>
      </w:pPr>
      <w:r w:rsidRPr="00B255F8">
        <w:rPr>
          <w:rFonts w:ascii="Times New Roman" w:eastAsia="Calibri" w:hAnsi="Times New Roman" w:cs="Times New Roman"/>
          <w:sz w:val="28"/>
          <w:szCs w:val="28"/>
        </w:rPr>
        <w:t>- Чемпионат РТ по легкой атлетике среди команд сельских районов в зачет XVI сельской Спартакиады «</w:t>
      </w:r>
      <w:proofErr w:type="spellStart"/>
      <w:r w:rsidRPr="00B255F8">
        <w:rPr>
          <w:rFonts w:ascii="Times New Roman" w:eastAsia="Calibri" w:hAnsi="Times New Roman" w:cs="Times New Roman"/>
          <w:sz w:val="28"/>
          <w:szCs w:val="28"/>
        </w:rPr>
        <w:t>Сэламэтлек</w:t>
      </w:r>
      <w:proofErr w:type="spellEnd"/>
      <w:r w:rsidRPr="00B255F8">
        <w:rPr>
          <w:rFonts w:ascii="Times New Roman" w:eastAsia="Calibri" w:hAnsi="Times New Roman" w:cs="Times New Roman"/>
          <w:sz w:val="28"/>
          <w:szCs w:val="28"/>
        </w:rPr>
        <w:t>» РТ 3 общекомандное место.</w:t>
      </w:r>
    </w:p>
    <w:p w:rsidR="00B255F8" w:rsidRPr="00B255F8" w:rsidRDefault="00B255F8" w:rsidP="009467D2">
      <w:pPr>
        <w:suppressAutoHyphens/>
        <w:spacing w:after="0" w:line="200" w:lineRule="atLeast"/>
        <w:rPr>
          <w:rFonts w:ascii="Times New Roman" w:eastAsia="Calibri" w:hAnsi="Times New Roman" w:cs="Times New Roman"/>
          <w:sz w:val="28"/>
          <w:szCs w:val="28"/>
        </w:rPr>
      </w:pPr>
      <w:r w:rsidRPr="00B255F8">
        <w:rPr>
          <w:rFonts w:ascii="Times New Roman" w:eastAsia="Calibri" w:hAnsi="Times New Roman" w:cs="Times New Roman"/>
          <w:sz w:val="28"/>
          <w:szCs w:val="28"/>
        </w:rPr>
        <w:t>- В Летнем  лично-командном Первенстве РТ по легкой атлетике среди юношей и девушек 2002-2003, 2004-2005г.р.  1 место в эстафете среди юношей.</w:t>
      </w:r>
    </w:p>
    <w:p w:rsidR="00B255F8" w:rsidRPr="00B255F8" w:rsidRDefault="00B255F8" w:rsidP="009467D2">
      <w:pPr>
        <w:suppressAutoHyphens/>
        <w:spacing w:after="0" w:line="200" w:lineRule="atLeast"/>
        <w:rPr>
          <w:rFonts w:ascii="Times New Roman" w:eastAsia="Calibri" w:hAnsi="Times New Roman" w:cs="Times New Roman"/>
          <w:sz w:val="28"/>
          <w:szCs w:val="28"/>
        </w:rPr>
      </w:pPr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r w:rsidRPr="00B255F8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 республиканском турнире по легкой атлетике памяти первого директора спорткомплекса» Шинник» В. Дмитриева среди юношей и девушек 2002-03,2004-05гг. рождения  </w:t>
      </w:r>
      <w:proofErr w:type="spellStart"/>
      <w:r w:rsidRPr="00B255F8">
        <w:rPr>
          <w:rFonts w:ascii="Times New Roman" w:eastAsia="Calibri" w:hAnsi="Times New Roman" w:cs="Times New Roman"/>
          <w:sz w:val="28"/>
          <w:szCs w:val="28"/>
        </w:rPr>
        <w:t>ХамитоваКамиля</w:t>
      </w:r>
      <w:proofErr w:type="spellEnd"/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 -3 место.</w:t>
      </w:r>
    </w:p>
    <w:p w:rsidR="00B255F8" w:rsidRPr="00B255F8" w:rsidRDefault="00B255F8" w:rsidP="009467D2">
      <w:pPr>
        <w:shd w:val="clear" w:color="auto" w:fill="FFFFFF"/>
        <w:spacing w:after="0" w:line="20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Активно развиваются лыжные гонки, воспитанники отделения принимали участие не только в Республиканских, но и во Всероссийских соревнованиях, таких как </w:t>
      </w:r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соревнования среди юных биатлонистов «Кубок А. </w:t>
      </w:r>
      <w:proofErr w:type="spellStart"/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>Богалий</w:t>
      </w:r>
      <w:proofErr w:type="spellEnd"/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proofErr w:type="spellStart"/>
      <w:r w:rsidRPr="00B255F8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Skimir</w:t>
      </w:r>
      <w:proofErr w:type="spellEnd"/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>» 4 этап, которые проходили</w:t>
      </w:r>
      <w:r w:rsidRPr="00B255F8">
        <w:rPr>
          <w:rFonts w:ascii="Times New Roman" w:eastAsia="Calibri" w:hAnsi="Times New Roman" w:cs="Times New Roman"/>
          <w:sz w:val="28"/>
          <w:szCs w:val="28"/>
          <w:lang w:val="tt-RU" w:eastAsia="zh-CN"/>
        </w:rPr>
        <w:t xml:space="preserve"> в Токсово, Ленинградская област</w:t>
      </w:r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ь. </w:t>
      </w:r>
      <w:proofErr w:type="spellStart"/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>ХалиуллинаАлия</w:t>
      </w:r>
      <w:proofErr w:type="spellEnd"/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Кузнецова </w:t>
      </w:r>
      <w:proofErr w:type="spellStart"/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>Руфина</w:t>
      </w:r>
      <w:proofErr w:type="spellEnd"/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>МуллахметовФаннур</w:t>
      </w:r>
      <w:proofErr w:type="spellEnd"/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>, Иванов Денис, Фёдорова Мария стали призёрами республиканских соревнований по биатлону.</w:t>
      </w:r>
    </w:p>
    <w:p w:rsidR="00B255F8" w:rsidRPr="00B255F8" w:rsidRDefault="00B255F8" w:rsidP="009467D2">
      <w:pPr>
        <w:shd w:val="clear" w:color="auto" w:fill="FFFFFF"/>
        <w:spacing w:after="0" w:line="20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В Лично – командном первенстве РТ по лыжным </w:t>
      </w:r>
      <w:proofErr w:type="gramStart"/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>гонкам  среди</w:t>
      </w:r>
      <w:proofErr w:type="gramEnd"/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юношей и девушек 2001-2002гг.р.в зачет XII Спартакиады учащихся РТ – 4 общекомандное место.</w:t>
      </w:r>
    </w:p>
    <w:p w:rsidR="00B255F8" w:rsidRPr="00B255F8" w:rsidRDefault="00B255F8" w:rsidP="009467D2">
      <w:pPr>
        <w:shd w:val="clear" w:color="auto" w:fill="FFFFFF"/>
        <w:spacing w:after="0" w:line="20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5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В </w:t>
      </w:r>
      <w:r w:rsidRPr="00B255F8">
        <w:rPr>
          <w:rFonts w:ascii="Times New Roman" w:eastAsia="Calibri" w:hAnsi="Times New Roman" w:cs="Times New Roman"/>
          <w:sz w:val="28"/>
          <w:szCs w:val="28"/>
        </w:rPr>
        <w:t>Чемпионате и Первенстве города Набережные Челны по биатлону из пневматической винтовки «Зима-2019 года» среди юношей и девушек:</w:t>
      </w:r>
    </w:p>
    <w:p w:rsidR="00B255F8" w:rsidRPr="00B255F8" w:rsidRDefault="00B255F8" w:rsidP="009467D2">
      <w:pPr>
        <w:shd w:val="clear" w:color="auto" w:fill="FFFFFF"/>
        <w:spacing w:after="0" w:line="20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5F8">
        <w:rPr>
          <w:rFonts w:ascii="Times New Roman" w:eastAsia="Calibri" w:hAnsi="Times New Roman" w:cs="Times New Roman"/>
          <w:sz w:val="28"/>
          <w:szCs w:val="28"/>
        </w:rPr>
        <w:t>Иванов Денис 1 место</w:t>
      </w:r>
    </w:p>
    <w:p w:rsidR="00B255F8" w:rsidRPr="00B255F8" w:rsidRDefault="00B255F8" w:rsidP="009467D2">
      <w:pPr>
        <w:shd w:val="clear" w:color="auto" w:fill="FFFFFF"/>
        <w:spacing w:after="0" w:line="20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255F8">
        <w:rPr>
          <w:rFonts w:ascii="Times New Roman" w:eastAsia="Calibri" w:hAnsi="Times New Roman" w:cs="Times New Roman"/>
          <w:sz w:val="28"/>
          <w:szCs w:val="28"/>
        </w:rPr>
        <w:t>Гимадиев</w:t>
      </w:r>
      <w:proofErr w:type="spellEnd"/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 Анвар -3 место</w:t>
      </w:r>
    </w:p>
    <w:p w:rsidR="00B255F8" w:rsidRPr="00B255F8" w:rsidRDefault="00B255F8" w:rsidP="009467D2">
      <w:pPr>
        <w:shd w:val="clear" w:color="auto" w:fill="FFFFFF"/>
        <w:spacing w:after="0" w:line="20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255F8">
        <w:rPr>
          <w:rFonts w:ascii="Times New Roman" w:eastAsia="Calibri" w:hAnsi="Times New Roman" w:cs="Times New Roman"/>
          <w:sz w:val="28"/>
          <w:szCs w:val="28"/>
        </w:rPr>
        <w:t>ХалиуллинаАлия</w:t>
      </w:r>
      <w:proofErr w:type="spellEnd"/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 -3 место</w:t>
      </w:r>
    </w:p>
    <w:p w:rsidR="00B255F8" w:rsidRPr="00B255F8" w:rsidRDefault="00B255F8" w:rsidP="009467D2">
      <w:pPr>
        <w:shd w:val="clear" w:color="auto" w:fill="FFFFFF"/>
        <w:spacing w:after="0" w:line="20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255F8">
        <w:rPr>
          <w:rFonts w:ascii="Times New Roman" w:eastAsia="Calibri" w:hAnsi="Times New Roman" w:cs="Times New Roman"/>
          <w:sz w:val="28"/>
          <w:szCs w:val="28"/>
        </w:rPr>
        <w:t>МуллахметовФаннур</w:t>
      </w:r>
      <w:proofErr w:type="spellEnd"/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 -2 место</w:t>
      </w:r>
    </w:p>
    <w:p w:rsidR="00B255F8" w:rsidRPr="00B255F8" w:rsidRDefault="00B255F8" w:rsidP="009467D2">
      <w:pPr>
        <w:shd w:val="clear" w:color="auto" w:fill="FFFFFF"/>
        <w:spacing w:after="0" w:line="20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5F8">
        <w:rPr>
          <w:rFonts w:ascii="Times New Roman" w:eastAsia="Calibri" w:hAnsi="Times New Roman" w:cs="Times New Roman"/>
          <w:sz w:val="28"/>
          <w:szCs w:val="28"/>
        </w:rPr>
        <w:t>Общекомандное - 2 место</w:t>
      </w:r>
    </w:p>
    <w:p w:rsidR="00B255F8" w:rsidRPr="00B255F8" w:rsidRDefault="00B255F8" w:rsidP="009467D2">
      <w:pPr>
        <w:shd w:val="clear" w:color="auto" w:fill="FFFFFF"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5F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Бассейн «Лагуна» функционирует с августа 2018г. По инициативе Главы района Анатолия Петровича Иванова по </w:t>
      </w:r>
      <w:proofErr w:type="gramStart"/>
      <w:r w:rsidRPr="00B255F8">
        <w:rPr>
          <w:rFonts w:ascii="Times New Roman" w:eastAsia="Calibri" w:hAnsi="Times New Roman" w:cs="Times New Roman"/>
          <w:sz w:val="28"/>
          <w:szCs w:val="28"/>
        </w:rPr>
        <w:t>графику  бассейн</w:t>
      </w:r>
      <w:proofErr w:type="gramEnd"/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  посещают все детские сады и школы со всех уголков района с охватом 100%.  Для населения района организовано свободное посещение - (с января по июнь охват составил 20858 чел., учащихся -5332, дошкольников – </w:t>
      </w:r>
      <w:proofErr w:type="gramStart"/>
      <w:r w:rsidRPr="00B255F8">
        <w:rPr>
          <w:rFonts w:ascii="Times New Roman" w:eastAsia="Calibri" w:hAnsi="Times New Roman" w:cs="Times New Roman"/>
          <w:sz w:val="28"/>
          <w:szCs w:val="28"/>
        </w:rPr>
        <w:t>614,  по</w:t>
      </w:r>
      <w:proofErr w:type="gramEnd"/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 льготным билетам посетило 696 чел. из малообеспеченных и многодетных семей). </w:t>
      </w:r>
    </w:p>
    <w:p w:rsidR="00B255F8" w:rsidRPr="00B255F8" w:rsidRDefault="00B255F8" w:rsidP="009467D2">
      <w:pPr>
        <w:spacing w:after="0" w:line="20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5F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B255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Благодаря стараниям тренера по АФК </w:t>
      </w:r>
      <w:proofErr w:type="spellStart"/>
      <w:r w:rsidRPr="00B255F8">
        <w:rPr>
          <w:rFonts w:ascii="Times New Roman" w:eastAsia="Calibri" w:hAnsi="Times New Roman" w:cs="Times New Roman"/>
          <w:sz w:val="28"/>
          <w:szCs w:val="28"/>
          <w:lang w:eastAsia="en-US"/>
        </w:rPr>
        <w:t>Имамовой</w:t>
      </w:r>
      <w:proofErr w:type="spellEnd"/>
      <w:r w:rsidRPr="00B255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В.М. в </w:t>
      </w:r>
      <w:proofErr w:type="spellStart"/>
      <w:r w:rsidRPr="00B255F8">
        <w:rPr>
          <w:rFonts w:ascii="Times New Roman" w:eastAsia="Calibri" w:hAnsi="Times New Roman" w:cs="Times New Roman"/>
          <w:sz w:val="28"/>
          <w:szCs w:val="28"/>
          <w:lang w:eastAsia="en-US"/>
        </w:rPr>
        <w:t>Мамадыше</w:t>
      </w:r>
      <w:proofErr w:type="spellEnd"/>
      <w:r w:rsidRPr="00B255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открылось  отделение по адаптивной физической культуре, спортсмены которого успешно выступают на Всероссийских и Республиканских соревнованиях. По итогам соревнований Первенства РТ  среди людей с ограниченными возможностями здоровья за 2019 год наша команда заняла 1 итоговое место. По итогам соревнований Чемпионата РТ  среди людей с ограниченными возможностями здоровья за 2019 год наша команда заняла 3 итоговое место. Активист нашего района Воробьев </w:t>
      </w:r>
      <w:proofErr w:type="spellStart"/>
      <w:r w:rsidRPr="00B255F8">
        <w:rPr>
          <w:rFonts w:ascii="Times New Roman" w:eastAsia="Calibri" w:hAnsi="Times New Roman" w:cs="Times New Roman"/>
          <w:sz w:val="28"/>
          <w:szCs w:val="28"/>
          <w:lang w:eastAsia="en-US"/>
        </w:rPr>
        <w:t>Фарит</w:t>
      </w:r>
      <w:proofErr w:type="spellEnd"/>
      <w:r w:rsidRPr="00B255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занял 3 место в Чемпионате Поволжья по </w:t>
      </w:r>
      <w:proofErr w:type="spellStart"/>
      <w:r w:rsidRPr="00B255F8">
        <w:rPr>
          <w:rFonts w:ascii="Times New Roman" w:eastAsia="Calibri" w:hAnsi="Times New Roman" w:cs="Times New Roman"/>
          <w:sz w:val="28"/>
          <w:szCs w:val="28"/>
          <w:lang w:eastAsia="en-US"/>
        </w:rPr>
        <w:t>бочча</w:t>
      </w:r>
      <w:proofErr w:type="spellEnd"/>
      <w:r w:rsidRPr="00B255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г. Саратов, где принимали участие 14 регионов России.</w:t>
      </w:r>
    </w:p>
    <w:p w:rsidR="00B255F8" w:rsidRPr="00B255F8" w:rsidRDefault="00B255F8" w:rsidP="009467D2">
      <w:pPr>
        <w:spacing w:after="0" w:line="200" w:lineRule="atLeast"/>
        <w:ind w:firstLine="6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      В МБУ «СШ по Хоккею и фигурному катанию на коньках» занимаются  330 детей в отделениях хоккея и фигурного катания на коньках. </w:t>
      </w:r>
    </w:p>
    <w:p w:rsidR="00B255F8" w:rsidRPr="00B255F8" w:rsidRDefault="00B255F8" w:rsidP="009467D2">
      <w:pPr>
        <w:spacing w:after="0" w:line="200" w:lineRule="atLeast"/>
        <w:ind w:firstLine="6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5F8">
        <w:rPr>
          <w:rFonts w:ascii="Times New Roman" w:eastAsia="Calibri" w:hAnsi="Times New Roman" w:cs="Times New Roman"/>
          <w:sz w:val="28"/>
          <w:szCs w:val="28"/>
        </w:rPr>
        <w:t>В сезоне 2019 -2020 г.г. для участия в Первенстве РТ по хоккею заявлены 4 команды (юноши 2003-04 , 2005, 2007 г.г.р. и девочки 2003-2005 г.г.р.) и 3 команды (младший возраст) в Турнире на призы Федерации хоккея РТ.</w:t>
      </w:r>
    </w:p>
    <w:p w:rsidR="00B255F8" w:rsidRPr="00B255F8" w:rsidRDefault="00B255F8" w:rsidP="009467D2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5F8">
        <w:rPr>
          <w:rFonts w:ascii="Times New Roman" w:eastAsia="Calibri" w:hAnsi="Times New Roman" w:cs="Times New Roman"/>
          <w:sz w:val="28"/>
          <w:szCs w:val="28"/>
        </w:rPr>
        <w:lastRenderedPageBreak/>
        <w:t>В прошлом спортивном  сезоне в Первенстве РТ  участвовали 7 команд.  Команды «Олимп» 2012 и 2013 г.р. вошли в пилотный проект по внедрению программного материала «Академии хоккея Ак Барс» им. Моисеева по подготовке хоккеистов 5-7 лет.</w:t>
      </w:r>
    </w:p>
    <w:p w:rsidR="00B255F8" w:rsidRPr="00B255F8" w:rsidRDefault="00B255F8" w:rsidP="009467D2">
      <w:pPr>
        <w:spacing w:after="0" w:line="200" w:lineRule="atLeast"/>
        <w:rPr>
          <w:rFonts w:ascii="Times New Roman" w:eastAsia="Calibri" w:hAnsi="Times New Roman" w:cs="Times New Roman"/>
          <w:sz w:val="28"/>
          <w:szCs w:val="28"/>
        </w:rPr>
      </w:pPr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         По результатам сезона   команды «Олимп» 2002 г.р. (тренер </w:t>
      </w:r>
      <w:proofErr w:type="spellStart"/>
      <w:r w:rsidRPr="00B255F8">
        <w:rPr>
          <w:rFonts w:ascii="Times New Roman" w:eastAsia="Calibri" w:hAnsi="Times New Roman" w:cs="Times New Roman"/>
          <w:sz w:val="28"/>
          <w:szCs w:val="28"/>
        </w:rPr>
        <w:t>Шевяхов</w:t>
      </w:r>
      <w:proofErr w:type="spellEnd"/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 Илья) и  2003 г.р. (тренер Сергей </w:t>
      </w:r>
      <w:proofErr w:type="spellStart"/>
      <w:r w:rsidRPr="00B255F8">
        <w:rPr>
          <w:rFonts w:ascii="Times New Roman" w:eastAsia="Calibri" w:hAnsi="Times New Roman" w:cs="Times New Roman"/>
          <w:sz w:val="28"/>
          <w:szCs w:val="28"/>
        </w:rPr>
        <w:t>Солодаев</w:t>
      </w:r>
      <w:proofErr w:type="spellEnd"/>
      <w:r w:rsidRPr="00B255F8">
        <w:rPr>
          <w:rFonts w:ascii="Times New Roman" w:eastAsia="Calibri" w:hAnsi="Times New Roman" w:cs="Times New Roman"/>
          <w:sz w:val="28"/>
          <w:szCs w:val="28"/>
        </w:rPr>
        <w:t>) заняли 1 места в Первенстве РТ по хоккею. Также, команда «Олимп» 2002 г.р. заняла 1 место во Всероссийских финальных соревнованиях юных хоккеистов Клуба «Золотая шайба» им. А.В. Тарасова среди команд юношей допризывного возраста.</w:t>
      </w:r>
    </w:p>
    <w:p w:rsidR="00B255F8" w:rsidRPr="00B255F8" w:rsidRDefault="00B255F8" w:rsidP="009467D2">
      <w:pPr>
        <w:spacing w:after="0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5F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</w:t>
      </w:r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 Воспитанники спортивных групп секции «Бокс» регулярно побеждают на всероссийских и республиканских соревнованиях. Показателями успешной работы  являются многочисленные призовые места - победители Первенств  и турниров РТ по боксу  – Федорова Елена, Демин Виталий, </w:t>
      </w:r>
      <w:proofErr w:type="spellStart"/>
      <w:r w:rsidRPr="00B255F8">
        <w:rPr>
          <w:rFonts w:ascii="Times New Roman" w:eastAsia="Calibri" w:hAnsi="Times New Roman" w:cs="Times New Roman"/>
          <w:sz w:val="28"/>
          <w:szCs w:val="28"/>
        </w:rPr>
        <w:t>Султанбеков</w:t>
      </w:r>
      <w:proofErr w:type="spellEnd"/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 Руслан, </w:t>
      </w:r>
      <w:proofErr w:type="spellStart"/>
      <w:r w:rsidRPr="00B255F8">
        <w:rPr>
          <w:rFonts w:ascii="Times New Roman" w:eastAsia="Calibri" w:hAnsi="Times New Roman" w:cs="Times New Roman"/>
          <w:sz w:val="28"/>
          <w:szCs w:val="28"/>
        </w:rPr>
        <w:t>Гуссамов</w:t>
      </w:r>
      <w:proofErr w:type="spellEnd"/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5F8">
        <w:rPr>
          <w:rFonts w:ascii="Times New Roman" w:eastAsia="Calibri" w:hAnsi="Times New Roman" w:cs="Times New Roman"/>
          <w:sz w:val="28"/>
          <w:szCs w:val="28"/>
        </w:rPr>
        <w:t>Ильдус</w:t>
      </w:r>
      <w:proofErr w:type="spellEnd"/>
      <w:r w:rsidRPr="00B255F8">
        <w:rPr>
          <w:rFonts w:ascii="Times New Roman" w:eastAsia="Calibri" w:hAnsi="Times New Roman" w:cs="Times New Roman"/>
          <w:sz w:val="28"/>
          <w:szCs w:val="28"/>
        </w:rPr>
        <w:t>, Магомедов Магомед, Кондратьев Глеб, Неумоин Кирилл и др.</w:t>
      </w:r>
    </w:p>
    <w:p w:rsidR="00B255F8" w:rsidRPr="00B255F8" w:rsidRDefault="00B255F8" w:rsidP="009467D2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255F8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B255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спортивной школе  по борьбе </w:t>
      </w:r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занимаются  164 спортсмена </w:t>
      </w:r>
      <w:r w:rsidRPr="00B255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борьбой на поясах и </w:t>
      </w:r>
      <w:proofErr w:type="spellStart"/>
      <w:r w:rsidRPr="00B255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корэш</w:t>
      </w:r>
      <w:proofErr w:type="spellEnd"/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, в отделении спортивная борьба (вольная) занимаются 133 человека. Борцы в течение последних лет прочно удерживают лидерские позиции  в России и в Республике Татарстан. </w:t>
      </w:r>
      <w:r w:rsidRPr="00B255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Как показал анализ за  2019 год по соревновательной деятельности, спортсмены прияли участие  в 67 соревнованиях и турнирах всероссийского,  республиканского и районного уровня. Наиболее значимыми были соревнования  </w:t>
      </w:r>
      <w:proofErr w:type="spellStart"/>
      <w:r w:rsidRPr="00B255F8">
        <w:rPr>
          <w:rFonts w:ascii="Times New Roman" w:hAnsi="Times New Roman" w:cs="Times New Roman"/>
          <w:sz w:val="28"/>
          <w:szCs w:val="28"/>
        </w:rPr>
        <w:t>Кривилевой</w:t>
      </w:r>
      <w:proofErr w:type="spellEnd"/>
      <w:r w:rsidRPr="00B255F8">
        <w:rPr>
          <w:rFonts w:ascii="Times New Roman" w:hAnsi="Times New Roman" w:cs="Times New Roman"/>
          <w:sz w:val="28"/>
          <w:szCs w:val="28"/>
        </w:rPr>
        <w:t xml:space="preserve"> Полины и Михайловой  Дианы, которые заняли 3 место в Первенстве России  по борьбе на поясах, а Юнусов Булат стал призером. В Чемпионате России по борьбе на поясах  Михайлова Диана заняла 3 место,  в Первенстве  России по </w:t>
      </w:r>
      <w:proofErr w:type="spellStart"/>
      <w:r w:rsidRPr="00B255F8">
        <w:rPr>
          <w:rFonts w:ascii="Times New Roman" w:hAnsi="Times New Roman" w:cs="Times New Roman"/>
          <w:sz w:val="28"/>
          <w:szCs w:val="28"/>
        </w:rPr>
        <w:t>корэш</w:t>
      </w:r>
      <w:proofErr w:type="spellEnd"/>
      <w:r w:rsidRPr="00B255F8">
        <w:rPr>
          <w:rFonts w:ascii="Times New Roman" w:hAnsi="Times New Roman" w:cs="Times New Roman"/>
          <w:sz w:val="28"/>
          <w:szCs w:val="28"/>
        </w:rPr>
        <w:t xml:space="preserve"> Юнусов Булат занял 2 место. По итогам</w:t>
      </w:r>
      <w:r w:rsidRPr="00B255F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B255F8">
        <w:rPr>
          <w:rFonts w:ascii="Times New Roman" w:hAnsi="Times New Roman" w:cs="Times New Roman"/>
          <w:sz w:val="28"/>
          <w:szCs w:val="28"/>
        </w:rPr>
        <w:t xml:space="preserve"> летней Спартакиады России среди учащихся России по вольной борьбе Антропова Диана стала обладательницей 3 </w:t>
      </w:r>
      <w:proofErr w:type="spellStart"/>
      <w:proofErr w:type="gramStart"/>
      <w:r w:rsidRPr="00B255F8">
        <w:rPr>
          <w:rFonts w:ascii="Times New Roman" w:hAnsi="Times New Roman" w:cs="Times New Roman"/>
          <w:sz w:val="28"/>
          <w:szCs w:val="28"/>
        </w:rPr>
        <w:t>места.В</w:t>
      </w:r>
      <w:proofErr w:type="spellEnd"/>
      <w:proofErr w:type="gramEnd"/>
      <w:r w:rsidRPr="00B255F8">
        <w:rPr>
          <w:rFonts w:ascii="Times New Roman" w:hAnsi="Times New Roman" w:cs="Times New Roman"/>
          <w:sz w:val="28"/>
          <w:szCs w:val="28"/>
        </w:rPr>
        <w:t xml:space="preserve"> Первенстве  Приволжского Федерального округа по вольной борьбе среди девушек до 18 </w:t>
      </w:r>
      <w:proofErr w:type="spellStart"/>
      <w:r w:rsidRPr="00B255F8">
        <w:rPr>
          <w:rFonts w:ascii="Times New Roman" w:hAnsi="Times New Roman" w:cs="Times New Roman"/>
          <w:sz w:val="28"/>
          <w:szCs w:val="28"/>
        </w:rPr>
        <w:t>летФедорова</w:t>
      </w:r>
      <w:proofErr w:type="spellEnd"/>
      <w:r w:rsidRPr="00B255F8">
        <w:rPr>
          <w:rFonts w:ascii="Times New Roman" w:hAnsi="Times New Roman" w:cs="Times New Roman"/>
          <w:sz w:val="28"/>
          <w:szCs w:val="28"/>
        </w:rPr>
        <w:t xml:space="preserve"> Милена, Зайцева Екатерина,  Антропова Диана, Кошкина Екатерина заняли с первого по третье места. Данные результаты говорят о том, что проведена огромная работа, которая принесла свои плоды.</w:t>
      </w:r>
    </w:p>
    <w:p w:rsidR="00B255F8" w:rsidRPr="00B255F8" w:rsidRDefault="00B255F8" w:rsidP="00B255F8">
      <w:pPr>
        <w:pStyle w:val="a5"/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B255F8">
        <w:rPr>
          <w:rFonts w:ascii="Times New Roman" w:hAnsi="Times New Roman"/>
          <w:sz w:val="28"/>
          <w:szCs w:val="28"/>
        </w:rPr>
        <w:t xml:space="preserve">       Благодаря участию и победам спортсменам  присвоено  71 разряд и спортивные звания, из них: 63 воспитанника спортивной школы по борьбе присвоены первый, второй и третий юношеский разряд. Первый спортивный разряд присвоено 3  спортсменам, Зайцева Екатерина </w:t>
      </w:r>
      <w:proofErr w:type="spellStart"/>
      <w:r w:rsidRPr="00B255F8">
        <w:rPr>
          <w:rFonts w:ascii="Times New Roman" w:hAnsi="Times New Roman"/>
          <w:sz w:val="28"/>
          <w:szCs w:val="28"/>
        </w:rPr>
        <w:t>подтвердилапервый</w:t>
      </w:r>
      <w:proofErr w:type="spellEnd"/>
      <w:r w:rsidRPr="00B255F8">
        <w:rPr>
          <w:rFonts w:ascii="Times New Roman" w:hAnsi="Times New Roman"/>
          <w:sz w:val="28"/>
          <w:szCs w:val="28"/>
        </w:rPr>
        <w:t xml:space="preserve"> спортивный разряд, четырем спортсменам присвоено звание кандидат в Мастера спорта, Шакурову Ильдару присвоено звание Мастер спорта России. </w:t>
      </w:r>
    </w:p>
    <w:p w:rsidR="00B255F8" w:rsidRPr="00B255F8" w:rsidRDefault="00B255F8" w:rsidP="00B255F8">
      <w:pPr>
        <w:pStyle w:val="a5"/>
        <w:spacing w:line="20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B255F8">
        <w:rPr>
          <w:rFonts w:ascii="Times New Roman" w:hAnsi="Times New Roman"/>
          <w:sz w:val="28"/>
          <w:szCs w:val="28"/>
        </w:rPr>
        <w:t xml:space="preserve">        Мамадышский район является площадкой для проведения учебно-тренировочных сборов  для спортсменов сборной России и Республики Татарстан. За 2019 год прошло 6 сборов.  Республиканского и Всероссийского уровня, что дало положительные результаты борцам в соревновательной деятельности.  </w:t>
      </w:r>
    </w:p>
    <w:p w:rsidR="00B255F8" w:rsidRPr="00B255F8" w:rsidRDefault="00B255F8" w:rsidP="009467D2">
      <w:pPr>
        <w:spacing w:after="0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       При выполнении установленных спортивных нормативов в соответствии с законодательством Минспорта России от 30 декабря 2019 года в списочный </w:t>
      </w:r>
      <w:proofErr w:type="gramStart"/>
      <w:r w:rsidRPr="00B255F8">
        <w:rPr>
          <w:rFonts w:ascii="Times New Roman" w:eastAsia="Calibri" w:hAnsi="Times New Roman" w:cs="Times New Roman"/>
          <w:sz w:val="28"/>
          <w:szCs w:val="28"/>
        </w:rPr>
        <w:t>состав  кандидатов</w:t>
      </w:r>
      <w:proofErr w:type="gramEnd"/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 в спортивные сборные команды Российской Федерации по спортивной борьбе (вольная борьба (женщины)) на 2020 год в основной состав вошли спортсменки тренировочного этапа четвертого года обучения спортивной </w:t>
      </w:r>
      <w:r w:rsidRPr="00B255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борьбы (вольная) </w:t>
      </w:r>
      <w:proofErr w:type="spellStart"/>
      <w:r w:rsidRPr="00B255F8">
        <w:rPr>
          <w:rFonts w:ascii="Times New Roman" w:eastAsia="Calibri" w:hAnsi="Times New Roman" w:cs="Times New Roman"/>
          <w:sz w:val="28"/>
          <w:szCs w:val="28"/>
        </w:rPr>
        <w:t>Кривилева</w:t>
      </w:r>
      <w:proofErr w:type="spellEnd"/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 Полина, Зайцева Екатерина, Антропова Диана, Федорова Милена и Кошкина Екатерина. Тренером группы является Евгений Вячеславович Алипов.  </w:t>
      </w:r>
    </w:p>
    <w:p w:rsidR="00B255F8" w:rsidRPr="00B255F8" w:rsidRDefault="00B255F8" w:rsidP="009467D2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5F8">
        <w:rPr>
          <w:rFonts w:ascii="Times New Roman" w:eastAsia="Calibri" w:hAnsi="Times New Roman" w:cs="Times New Roman"/>
          <w:b/>
          <w:color w:val="FF0000"/>
        </w:rPr>
        <w:t xml:space="preserve">  </w:t>
      </w:r>
      <w:r w:rsidRPr="00B255F8">
        <w:rPr>
          <w:rFonts w:ascii="Times New Roman" w:eastAsia="Calibri" w:hAnsi="Times New Roman" w:cs="Times New Roman"/>
          <w:sz w:val="28"/>
          <w:szCs w:val="28"/>
        </w:rPr>
        <w:t>Большое внимание в нашем районе уделяется молодежи.</w:t>
      </w:r>
    </w:p>
    <w:p w:rsidR="00B255F8" w:rsidRPr="00B255F8" w:rsidRDefault="00B255F8" w:rsidP="009467D2">
      <w:pPr>
        <w:spacing w:after="0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           Принято и действует 5 муниципальных программ (подпрограмм) по основным направлениям государственной молодежной политики. (Программа формирования ЗОЖ, снижения потребления алкогольной продукции, табака среди населения ММР; программа профилактики правонарушений, экстремизма, терроризма в ММР; программа патриотического воспитания детей и молодежи ММР; программа «Сельская молодежь»  ММР.)</w:t>
      </w:r>
    </w:p>
    <w:p w:rsidR="00B255F8" w:rsidRPr="00B255F8" w:rsidRDefault="00B255F8" w:rsidP="009467D2">
      <w:pPr>
        <w:spacing w:after="0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           В районе функционируют детские и молодежные общественные объединения – районное отделение ТРО ВОД «Волонтеры Победы», районное отделение «Аграрное молодежное объединение РТ», молодежный парламент при Совете Мамадышского муниципального района.</w:t>
      </w:r>
    </w:p>
    <w:p w:rsidR="00B255F8" w:rsidRPr="00B255F8" w:rsidRDefault="00B255F8" w:rsidP="009467D2">
      <w:pPr>
        <w:spacing w:after="0" w:line="200" w:lineRule="atLeast"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255F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</w:t>
      </w:r>
      <w:r w:rsidRPr="00B255F8">
        <w:rPr>
          <w:rFonts w:ascii="Times New Roman" w:eastAsia="Calibri" w:hAnsi="Times New Roman" w:cs="Times New Roman"/>
          <w:color w:val="FF0000"/>
          <w:kern w:val="36"/>
          <w:sz w:val="28"/>
          <w:szCs w:val="28"/>
        </w:rPr>
        <w:t xml:space="preserve">   </w:t>
      </w:r>
      <w:r w:rsidRPr="00B255F8">
        <w:rPr>
          <w:rFonts w:ascii="Times New Roman" w:eastAsia="Calibri" w:hAnsi="Times New Roman" w:cs="Times New Roman"/>
          <w:kern w:val="36"/>
          <w:sz w:val="28"/>
          <w:szCs w:val="28"/>
        </w:rPr>
        <w:t>Мамадышский территориальный центр "Форпост"</w:t>
      </w:r>
      <w:r w:rsidRPr="00B255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организует дежурство по охране порядка на мероприятиях районного и республиканского масштаба. </w:t>
      </w:r>
    </w:p>
    <w:p w:rsidR="00B255F8" w:rsidRPr="00B255F8" w:rsidRDefault="00B255F8" w:rsidP="009467D2">
      <w:pPr>
        <w:spacing w:after="0" w:line="200" w:lineRule="atLeast"/>
        <w:ind w:firstLine="709"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255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Повышением социальной и экономической активности молодежи </w:t>
      </w:r>
      <w:proofErr w:type="spellStart"/>
      <w:r w:rsidRPr="00B255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Мамадыша</w:t>
      </w:r>
      <w:proofErr w:type="spellEnd"/>
      <w:r w:rsidRPr="00B255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255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занимается  отделение</w:t>
      </w:r>
      <w:proofErr w:type="gramEnd"/>
      <w:r w:rsidRPr="00B255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АМО  (аграрное молодежное объединение) РТ. Проводили </w:t>
      </w:r>
      <w:proofErr w:type="spellStart"/>
      <w:r w:rsidRPr="00B255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интеллектульно</w:t>
      </w:r>
      <w:proofErr w:type="spellEnd"/>
      <w:r w:rsidRPr="00B255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-развлекательную  игру среди сельской молодежи «БИТУМ», организовали фестиваль креативных санок «</w:t>
      </w:r>
      <w:r w:rsidRPr="00B255F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Sunny</w:t>
      </w:r>
      <w:r w:rsidRPr="00B255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ФЕСТ». АМО РТ  каждый год проводит конкурс профессионального мастерства «Лучший по профессии» среди молодых специалистов сельского хозяйства РТ. </w:t>
      </w:r>
    </w:p>
    <w:p w:rsidR="00B255F8" w:rsidRPr="00B255F8" w:rsidRDefault="00B255F8" w:rsidP="009467D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255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В отчетный период приняли участие </w:t>
      </w:r>
      <w:proofErr w:type="gramStart"/>
      <w:r w:rsidRPr="00B255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 конкурсах</w:t>
      </w:r>
      <w:proofErr w:type="gramEnd"/>
      <w:r w:rsidRPr="00B255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стали победителями: 1 место  в республиканском конкурсе «Наш Татарстан» с проектом «Музей МАМЫ», 1 место в  республиканкой премии «На одной волне» по поддержке кадров в государственной молодежной политике в номинации «Креативность» с проектом фестиваль креативных санок «</w:t>
      </w:r>
      <w:r w:rsidRPr="00B255F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Sunny</w:t>
      </w:r>
      <w:proofErr w:type="spellStart"/>
      <w:r w:rsidRPr="00B255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Фест</w:t>
      </w:r>
      <w:proofErr w:type="spellEnd"/>
      <w:r w:rsidRPr="00B255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». 2 место на премии «</w:t>
      </w:r>
      <w:r w:rsidRPr="00B255F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Russian</w:t>
      </w:r>
      <w:r w:rsidRPr="00B255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B255F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Event</w:t>
      </w:r>
      <w:r w:rsidRPr="00B255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B255F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Awards</w:t>
      </w:r>
      <w:r w:rsidRPr="00B255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», выиграли грант в размере 200 000 рублей с проектом фестиваль креативных санок «</w:t>
      </w:r>
      <w:r w:rsidRPr="00B255F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Sunny</w:t>
      </w:r>
      <w:proofErr w:type="spellStart"/>
      <w:r w:rsidRPr="00B255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Фест</w:t>
      </w:r>
      <w:proofErr w:type="spellEnd"/>
      <w:r w:rsidRPr="00B255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».</w:t>
      </w:r>
      <w:r w:rsidRPr="00B255F8">
        <w:rPr>
          <w:rFonts w:ascii="Times New Roman" w:hAnsi="Times New Roman" w:cs="Times New Roman"/>
          <w:sz w:val="28"/>
          <w:szCs w:val="28"/>
        </w:rPr>
        <w:t xml:space="preserve"> </w:t>
      </w:r>
      <w:r w:rsidRPr="00B255F8">
        <w:rPr>
          <w:rFonts w:ascii="Times New Roman" w:hAnsi="Times New Roman" w:cs="Times New Roman"/>
          <w:bCs/>
          <w:sz w:val="28"/>
          <w:szCs w:val="28"/>
        </w:rPr>
        <w:t>Команда КВН «</w:t>
      </w:r>
      <w:proofErr w:type="spellStart"/>
      <w:r w:rsidRPr="00B255F8">
        <w:rPr>
          <w:rFonts w:ascii="Times New Roman" w:hAnsi="Times New Roman" w:cs="Times New Roman"/>
          <w:bCs/>
          <w:sz w:val="28"/>
          <w:szCs w:val="28"/>
        </w:rPr>
        <w:t>Биш</w:t>
      </w:r>
      <w:proofErr w:type="spellEnd"/>
      <w:r w:rsidRPr="00B255F8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B255F8">
        <w:rPr>
          <w:rFonts w:ascii="Times New Roman" w:hAnsi="Times New Roman" w:cs="Times New Roman"/>
          <w:bCs/>
          <w:sz w:val="28"/>
          <w:szCs w:val="28"/>
        </w:rPr>
        <w:t>бармак</w:t>
      </w:r>
      <w:proofErr w:type="spellEnd"/>
      <w:r w:rsidRPr="00B255F8">
        <w:rPr>
          <w:rFonts w:ascii="Times New Roman" w:hAnsi="Times New Roman" w:cs="Times New Roman"/>
          <w:bCs/>
          <w:sz w:val="28"/>
          <w:szCs w:val="28"/>
        </w:rPr>
        <w:t>» стала Чемпионом татарской лиги КВН «</w:t>
      </w:r>
      <w:proofErr w:type="spellStart"/>
      <w:r w:rsidRPr="00B255F8">
        <w:rPr>
          <w:rFonts w:ascii="Times New Roman" w:hAnsi="Times New Roman" w:cs="Times New Roman"/>
          <w:bCs/>
          <w:sz w:val="28"/>
          <w:szCs w:val="28"/>
        </w:rPr>
        <w:t>Эйдэ</w:t>
      </w:r>
      <w:proofErr w:type="spellEnd"/>
      <w:r w:rsidRPr="00B255F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255F8">
        <w:rPr>
          <w:rFonts w:ascii="Times New Roman" w:hAnsi="Times New Roman" w:cs="Times New Roman"/>
          <w:bCs/>
          <w:sz w:val="28"/>
          <w:szCs w:val="28"/>
        </w:rPr>
        <w:t>ШаяРТ</w:t>
      </w:r>
      <w:proofErr w:type="spellEnd"/>
      <w:r w:rsidRPr="00B255F8">
        <w:rPr>
          <w:rFonts w:ascii="Times New Roman" w:hAnsi="Times New Roman" w:cs="Times New Roman"/>
          <w:bCs/>
          <w:sz w:val="28"/>
          <w:szCs w:val="28"/>
        </w:rPr>
        <w:t>!»</w:t>
      </w:r>
    </w:p>
    <w:p w:rsidR="00B255F8" w:rsidRPr="00B255F8" w:rsidRDefault="00B255F8" w:rsidP="00B255F8">
      <w:pPr>
        <w:pStyle w:val="a6"/>
        <w:shd w:val="clear" w:color="auto" w:fill="FFFFFF"/>
        <w:spacing w:line="200" w:lineRule="atLeast"/>
        <w:jc w:val="both"/>
        <w:rPr>
          <w:sz w:val="28"/>
          <w:szCs w:val="28"/>
        </w:rPr>
      </w:pPr>
      <w:r w:rsidRPr="00B255F8">
        <w:rPr>
          <w:sz w:val="28"/>
          <w:szCs w:val="28"/>
        </w:rPr>
        <w:t xml:space="preserve">       В КРК «Пирамида» г. Казань в финале VI Ежегодного открытого республиканского телевизионного фестиваля творчества работающей молодежи «Наше Время - </w:t>
      </w:r>
      <w:proofErr w:type="spellStart"/>
      <w:r w:rsidRPr="00B255F8">
        <w:rPr>
          <w:sz w:val="28"/>
          <w:szCs w:val="28"/>
        </w:rPr>
        <w:t>Безнең</w:t>
      </w:r>
      <w:proofErr w:type="spellEnd"/>
      <w:r w:rsidRPr="00B255F8">
        <w:rPr>
          <w:sz w:val="28"/>
          <w:szCs w:val="28"/>
        </w:rPr>
        <w:t xml:space="preserve"> </w:t>
      </w:r>
      <w:proofErr w:type="spellStart"/>
      <w:r w:rsidRPr="00B255F8">
        <w:rPr>
          <w:sz w:val="28"/>
          <w:szCs w:val="28"/>
        </w:rPr>
        <w:t>Заман</w:t>
      </w:r>
      <w:proofErr w:type="spellEnd"/>
      <w:r w:rsidRPr="00B255F8">
        <w:rPr>
          <w:sz w:val="28"/>
          <w:szCs w:val="28"/>
        </w:rPr>
        <w:t xml:space="preserve">» </w:t>
      </w:r>
      <w:proofErr w:type="spellStart"/>
      <w:r w:rsidRPr="00B255F8">
        <w:rPr>
          <w:sz w:val="28"/>
          <w:szCs w:val="28"/>
        </w:rPr>
        <w:t>Мамадышский</w:t>
      </w:r>
      <w:proofErr w:type="spellEnd"/>
      <w:r w:rsidRPr="00B255F8">
        <w:rPr>
          <w:sz w:val="28"/>
          <w:szCs w:val="28"/>
        </w:rPr>
        <w:t xml:space="preserve"> район представила команда МКУ «Отдел образования». Участники продемонстрировали свои творческие способности в номинациях «Музыкальное направление», «Танцевальное направление», «Минута славы». Итоги фестиваля:</w:t>
      </w:r>
    </w:p>
    <w:p w:rsidR="00B255F8" w:rsidRPr="00B255F8" w:rsidRDefault="00B255F8" w:rsidP="00B255F8">
      <w:pPr>
        <w:pStyle w:val="a6"/>
        <w:shd w:val="clear" w:color="auto" w:fill="FFFFFF"/>
        <w:spacing w:line="200" w:lineRule="atLeast"/>
        <w:rPr>
          <w:sz w:val="28"/>
          <w:szCs w:val="28"/>
        </w:rPr>
      </w:pPr>
      <w:r w:rsidRPr="00B255F8">
        <w:rPr>
          <w:rStyle w:val="a7"/>
          <w:b w:val="0"/>
          <w:sz w:val="28"/>
          <w:szCs w:val="28"/>
        </w:rPr>
        <w:t>Номинация «Музыка» (малые формы)</w:t>
      </w:r>
    </w:p>
    <w:p w:rsidR="00B255F8" w:rsidRPr="00B255F8" w:rsidRDefault="00B255F8" w:rsidP="00B255F8">
      <w:pPr>
        <w:pStyle w:val="a6"/>
        <w:shd w:val="clear" w:color="auto" w:fill="FFFFFF"/>
        <w:spacing w:line="200" w:lineRule="atLeast"/>
        <w:rPr>
          <w:sz w:val="28"/>
          <w:szCs w:val="28"/>
        </w:rPr>
      </w:pPr>
      <w:r w:rsidRPr="00B255F8">
        <w:rPr>
          <w:sz w:val="28"/>
          <w:szCs w:val="28"/>
        </w:rPr>
        <w:t xml:space="preserve"> 1 место – </w:t>
      </w:r>
      <w:proofErr w:type="spellStart"/>
      <w:r w:rsidRPr="00B255F8">
        <w:rPr>
          <w:sz w:val="28"/>
          <w:szCs w:val="28"/>
        </w:rPr>
        <w:t>Самигуллин</w:t>
      </w:r>
      <w:proofErr w:type="spellEnd"/>
      <w:r w:rsidRPr="00B255F8">
        <w:rPr>
          <w:sz w:val="28"/>
          <w:szCs w:val="28"/>
        </w:rPr>
        <w:t xml:space="preserve"> Ильмир (МКУ «Отдел образования» Исполнительного комитета Мамадышского района)</w:t>
      </w:r>
    </w:p>
    <w:p w:rsidR="00B255F8" w:rsidRPr="00B255F8" w:rsidRDefault="00B255F8" w:rsidP="00B255F8">
      <w:pPr>
        <w:pStyle w:val="a6"/>
        <w:shd w:val="clear" w:color="auto" w:fill="FFFFFF"/>
        <w:spacing w:line="200" w:lineRule="atLeast"/>
        <w:rPr>
          <w:sz w:val="28"/>
          <w:szCs w:val="28"/>
        </w:rPr>
      </w:pPr>
      <w:r w:rsidRPr="00B255F8">
        <w:rPr>
          <w:rStyle w:val="a7"/>
          <w:b w:val="0"/>
          <w:sz w:val="28"/>
          <w:szCs w:val="28"/>
        </w:rPr>
        <w:t>Номинация «Музыка» (Ансамбли)</w:t>
      </w:r>
    </w:p>
    <w:p w:rsidR="00B255F8" w:rsidRPr="00B255F8" w:rsidRDefault="00B255F8" w:rsidP="00B255F8">
      <w:pPr>
        <w:pStyle w:val="a6"/>
        <w:shd w:val="clear" w:color="auto" w:fill="FFFFFF"/>
        <w:spacing w:line="200" w:lineRule="atLeast"/>
        <w:rPr>
          <w:sz w:val="28"/>
          <w:szCs w:val="28"/>
        </w:rPr>
      </w:pPr>
      <w:r w:rsidRPr="00B255F8">
        <w:rPr>
          <w:sz w:val="28"/>
          <w:szCs w:val="28"/>
        </w:rPr>
        <w:t>3 место – Вокальный ансамбль «</w:t>
      </w:r>
      <w:proofErr w:type="spellStart"/>
      <w:r w:rsidRPr="00B255F8">
        <w:rPr>
          <w:sz w:val="28"/>
          <w:szCs w:val="28"/>
        </w:rPr>
        <w:t>Ихлас</w:t>
      </w:r>
      <w:proofErr w:type="spellEnd"/>
      <w:r w:rsidRPr="00B255F8">
        <w:rPr>
          <w:sz w:val="28"/>
          <w:szCs w:val="28"/>
        </w:rPr>
        <w:t>» (МКУ «Отдел образования» Исполнительного комитета Мамадышского района)</w:t>
      </w:r>
    </w:p>
    <w:p w:rsidR="00B255F8" w:rsidRPr="00B255F8" w:rsidRDefault="00B255F8" w:rsidP="00B255F8">
      <w:pPr>
        <w:pStyle w:val="a6"/>
        <w:shd w:val="clear" w:color="auto" w:fill="FFFFFF"/>
        <w:spacing w:line="200" w:lineRule="atLeast"/>
        <w:rPr>
          <w:sz w:val="28"/>
          <w:szCs w:val="28"/>
        </w:rPr>
      </w:pPr>
      <w:r w:rsidRPr="00B255F8">
        <w:rPr>
          <w:rStyle w:val="a7"/>
          <w:b w:val="0"/>
          <w:sz w:val="28"/>
          <w:szCs w:val="28"/>
        </w:rPr>
        <w:t>Номинация «Хореография» АНСАМБЛИ</w:t>
      </w:r>
    </w:p>
    <w:p w:rsidR="00B255F8" w:rsidRPr="00B255F8" w:rsidRDefault="00B255F8" w:rsidP="00B255F8">
      <w:pPr>
        <w:pStyle w:val="a6"/>
        <w:shd w:val="clear" w:color="auto" w:fill="FFFFFF"/>
        <w:spacing w:line="200" w:lineRule="atLeast"/>
        <w:rPr>
          <w:sz w:val="28"/>
          <w:szCs w:val="28"/>
        </w:rPr>
      </w:pPr>
      <w:r w:rsidRPr="00B255F8">
        <w:rPr>
          <w:sz w:val="28"/>
          <w:szCs w:val="28"/>
        </w:rPr>
        <w:lastRenderedPageBreak/>
        <w:t>1 место – Хореографический коллектив «</w:t>
      </w:r>
      <w:proofErr w:type="spellStart"/>
      <w:r w:rsidRPr="00B255F8">
        <w:rPr>
          <w:sz w:val="28"/>
          <w:szCs w:val="28"/>
        </w:rPr>
        <w:t>Ихлас</w:t>
      </w:r>
      <w:proofErr w:type="spellEnd"/>
      <w:r w:rsidRPr="00B255F8">
        <w:rPr>
          <w:sz w:val="28"/>
          <w:szCs w:val="28"/>
        </w:rPr>
        <w:t>»  (МКУ «Отдел образования» Исполнительного комитета Мамадышского района)</w:t>
      </w:r>
    </w:p>
    <w:p w:rsidR="00B255F8" w:rsidRPr="00B255F8" w:rsidRDefault="00B255F8" w:rsidP="00B255F8">
      <w:pPr>
        <w:pStyle w:val="a6"/>
        <w:shd w:val="clear" w:color="auto" w:fill="FFFFFF"/>
        <w:spacing w:line="200" w:lineRule="atLeast"/>
        <w:rPr>
          <w:sz w:val="28"/>
          <w:szCs w:val="28"/>
        </w:rPr>
      </w:pPr>
      <w:r w:rsidRPr="00B255F8">
        <w:rPr>
          <w:rStyle w:val="a7"/>
          <w:b w:val="0"/>
          <w:sz w:val="28"/>
          <w:szCs w:val="28"/>
        </w:rPr>
        <w:t>Номинация «Минута славы»</w:t>
      </w:r>
    </w:p>
    <w:p w:rsidR="00B255F8" w:rsidRPr="00B255F8" w:rsidRDefault="00B255F8" w:rsidP="00B255F8">
      <w:pPr>
        <w:pStyle w:val="a6"/>
        <w:shd w:val="clear" w:color="auto" w:fill="FFFFFF"/>
        <w:spacing w:line="200" w:lineRule="atLeast"/>
        <w:rPr>
          <w:sz w:val="28"/>
          <w:szCs w:val="28"/>
        </w:rPr>
      </w:pPr>
      <w:r w:rsidRPr="00B255F8">
        <w:rPr>
          <w:sz w:val="28"/>
          <w:szCs w:val="28"/>
        </w:rPr>
        <w:t>1 место – Творческий коллектив МКУ «Отдел образования» Исполнительного комитета Мамадышского района</w:t>
      </w:r>
    </w:p>
    <w:p w:rsidR="00B255F8" w:rsidRPr="00B255F8" w:rsidRDefault="00B255F8" w:rsidP="00B255F8">
      <w:pPr>
        <w:pStyle w:val="a6"/>
        <w:shd w:val="clear" w:color="auto" w:fill="FFFFFF"/>
        <w:rPr>
          <w:sz w:val="28"/>
          <w:szCs w:val="28"/>
        </w:rPr>
      </w:pPr>
      <w:r w:rsidRPr="00B255F8">
        <w:rPr>
          <w:rStyle w:val="a7"/>
          <w:b w:val="0"/>
          <w:sz w:val="28"/>
          <w:szCs w:val="28"/>
        </w:rPr>
        <w:t>Общекомандный зачет по итогам всех конкурсов</w:t>
      </w:r>
    </w:p>
    <w:p w:rsidR="00B255F8" w:rsidRPr="00B255F8" w:rsidRDefault="00B255F8" w:rsidP="009467D2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255F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1 место –МКУ «Отдел образования Исполнительного комитета Мамадышского муниципального района РТ». </w:t>
      </w:r>
    </w:p>
    <w:p w:rsidR="00B255F8" w:rsidRPr="00B255F8" w:rsidRDefault="00B255F8" w:rsidP="009467D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  Работа по месту жительства  с подростками ведется в детских подростковых клубах «Мечта» и «Юность».</w:t>
      </w:r>
    </w:p>
    <w:p w:rsidR="00B255F8" w:rsidRPr="00B255F8" w:rsidRDefault="00B255F8" w:rsidP="009467D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 Хореографические коллективы «Непоседы» младшая и средняя группы  рук. </w:t>
      </w:r>
      <w:proofErr w:type="spellStart"/>
      <w:r w:rsidRPr="00B255F8">
        <w:rPr>
          <w:rFonts w:ascii="Times New Roman" w:eastAsia="Calibri" w:hAnsi="Times New Roman" w:cs="Times New Roman"/>
          <w:sz w:val="28"/>
          <w:szCs w:val="28"/>
        </w:rPr>
        <w:t>Галимова</w:t>
      </w:r>
      <w:proofErr w:type="spellEnd"/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 А.Р. успешно выступили на  Открытом Республиканском молодежном фестивале эстрадного искусства «Созвездие-</w:t>
      </w:r>
      <w:proofErr w:type="spellStart"/>
      <w:r w:rsidRPr="00B255F8">
        <w:rPr>
          <w:rFonts w:ascii="Times New Roman" w:eastAsia="Calibri" w:hAnsi="Times New Roman" w:cs="Times New Roman"/>
          <w:sz w:val="28"/>
          <w:szCs w:val="28"/>
        </w:rPr>
        <w:t>Йолдызлык</w:t>
      </w:r>
      <w:proofErr w:type="spellEnd"/>
      <w:r w:rsidRPr="00B255F8">
        <w:rPr>
          <w:rFonts w:ascii="Times New Roman" w:eastAsia="Calibri" w:hAnsi="Times New Roman" w:cs="Times New Roman"/>
          <w:sz w:val="28"/>
          <w:szCs w:val="28"/>
        </w:rPr>
        <w:t>» - заняли 2 места в  номинации «Хореография».</w:t>
      </w:r>
    </w:p>
    <w:p w:rsidR="00B255F8" w:rsidRPr="00B255F8" w:rsidRDefault="00B255F8" w:rsidP="009467D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55F8">
        <w:rPr>
          <w:rFonts w:ascii="Times New Roman" w:hAnsi="Times New Roman" w:cs="Times New Roman"/>
          <w:sz w:val="28"/>
          <w:szCs w:val="28"/>
        </w:rPr>
        <w:t xml:space="preserve">Активное участие принимается в </w:t>
      </w:r>
      <w:proofErr w:type="gramStart"/>
      <w:r w:rsidRPr="00B255F8">
        <w:rPr>
          <w:rFonts w:ascii="Times New Roman" w:hAnsi="Times New Roman" w:cs="Times New Roman"/>
          <w:sz w:val="28"/>
          <w:szCs w:val="28"/>
        </w:rPr>
        <w:t>грантах :</w:t>
      </w:r>
      <w:proofErr w:type="gramEnd"/>
    </w:p>
    <w:p w:rsidR="00B255F8" w:rsidRPr="00B255F8" w:rsidRDefault="00B255F8" w:rsidP="009467D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255F8">
        <w:rPr>
          <w:rFonts w:ascii="Times New Roman" w:hAnsi="Times New Roman" w:cs="Times New Roman"/>
          <w:bCs/>
          <w:sz w:val="28"/>
          <w:szCs w:val="28"/>
        </w:rPr>
        <w:t xml:space="preserve">              Республиканский конкурс грантов среди детских и молодежных общественных отделений Республики Татарстан 200,000 рублей</w:t>
      </w:r>
    </w:p>
    <w:p w:rsidR="00B255F8" w:rsidRPr="00B255F8" w:rsidRDefault="00B255F8" w:rsidP="009467D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255F8">
        <w:rPr>
          <w:rFonts w:ascii="Times New Roman" w:hAnsi="Times New Roman" w:cs="Times New Roman"/>
          <w:bCs/>
          <w:sz w:val="28"/>
          <w:szCs w:val="28"/>
        </w:rPr>
        <w:t xml:space="preserve">              Конкурсный отбор НКО для предоставления субсидий из бюджета Республики Татарстан 569 332,00 рублей (2 гранта по 284 666,00 рублей) </w:t>
      </w:r>
    </w:p>
    <w:p w:rsidR="008023CE" w:rsidRDefault="00B255F8" w:rsidP="009467D2">
      <w:pPr>
        <w:shd w:val="clear" w:color="auto" w:fill="FFFFFF"/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255F8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B255F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</w:p>
    <w:p w:rsidR="00B255F8" w:rsidRPr="00B255F8" w:rsidRDefault="00B255F8" w:rsidP="009467D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255F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255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Здравоохранение </w:t>
      </w:r>
    </w:p>
    <w:p w:rsidR="00B255F8" w:rsidRPr="00B255F8" w:rsidRDefault="00B255F8" w:rsidP="008023CE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Сегодня </w:t>
      </w:r>
      <w:proofErr w:type="spellStart"/>
      <w:r w:rsidRPr="00B255F8">
        <w:rPr>
          <w:rFonts w:ascii="Times New Roman" w:eastAsia="Calibri" w:hAnsi="Times New Roman" w:cs="Times New Roman"/>
          <w:sz w:val="28"/>
          <w:szCs w:val="28"/>
        </w:rPr>
        <w:t>Мамадышская</w:t>
      </w:r>
      <w:proofErr w:type="spellEnd"/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 ЦРБ расположилась в нескольких зданиях, представляя собой единый комплекс. В составе районной больницы - хирургическое, терапевтическое, педиатрическое, акушерское, инфекционное отделения и отделения анестезиологии, реанимации и интенсивной терапии на 143 коек круглосуточного пребывания, поликлиника на 960 посещений в смену, 8 врачебных амбулаторий, 58 фельдшерско-акушерских пунктов. В ЦРБ и врачебных амбулаториях дополнительно функционируют 98 койки стационара дневного пребывания больных. В 24 населенных пунктах организованы домовые хозяйства, снабженные за счет муниципальных средств сотовыми телефонами с корпоративной мобильной связью, сумками-укладками. Закрепленные общественники прошли курс обучения по оказанию первичной медицинской помощи</w:t>
      </w:r>
    </w:p>
    <w:p w:rsidR="00B255F8" w:rsidRPr="00B255F8" w:rsidRDefault="00B255F8" w:rsidP="008023CE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Дальнейшие реформирование предусматривает повышение эффективности первичного звена здравоохранения с расширением объемов профилактической и лечебной помощи на </w:t>
      </w:r>
      <w:proofErr w:type="gramStart"/>
      <w:r w:rsidRPr="00B255F8">
        <w:rPr>
          <w:rFonts w:ascii="Times New Roman" w:eastAsia="Calibri" w:hAnsi="Times New Roman" w:cs="Times New Roman"/>
          <w:sz w:val="28"/>
          <w:szCs w:val="28"/>
        </w:rPr>
        <w:t>до госпитальном этапе</w:t>
      </w:r>
      <w:proofErr w:type="gramEnd"/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. В качестве одной из таких возможностей является продолжение работы по развитию сети дневных стационаров. Функционируют  98 коек дневного стационара, за 2019г. пролечено 3312 чел., проведено 234 высокотехнологичных операций по поводу </w:t>
      </w:r>
      <w:proofErr w:type="spellStart"/>
      <w:r w:rsidRPr="00B255F8">
        <w:rPr>
          <w:rFonts w:ascii="Times New Roman" w:eastAsia="Calibri" w:hAnsi="Times New Roman" w:cs="Times New Roman"/>
          <w:sz w:val="28"/>
          <w:szCs w:val="28"/>
        </w:rPr>
        <w:t>факоэмульсификации</w:t>
      </w:r>
      <w:proofErr w:type="spellEnd"/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 (удалению) катаракты. За 2019 года проведено 3064 </w:t>
      </w:r>
      <w:r w:rsidRPr="00B255F8">
        <w:rPr>
          <w:rFonts w:ascii="Times New Roman" w:eastAsia="Calibri" w:hAnsi="Times New Roman" w:cs="Times New Roman"/>
          <w:sz w:val="28"/>
          <w:szCs w:val="28"/>
        </w:rPr>
        <w:lastRenderedPageBreak/>
        <w:t>процедур гемодиализа. Средняя длительность пребывания пациента на койке 9.4 дня (РТ- 10,4).</w:t>
      </w:r>
    </w:p>
    <w:p w:rsidR="00B255F8" w:rsidRPr="00B255F8" w:rsidRDefault="00B255F8" w:rsidP="008023CE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255F8">
        <w:rPr>
          <w:rFonts w:ascii="Times New Roman" w:eastAsia="Calibri" w:hAnsi="Times New Roman" w:cs="Times New Roman"/>
          <w:sz w:val="28"/>
          <w:szCs w:val="28"/>
        </w:rPr>
        <w:t>Число коек круглосуточного стационара составило 143 коек. Обеспеченность койками на 10 тыс. населения за 2019 г. – 36,0.  Пролечено в круглосуточном стационаре за 2019г.- 5902 чел., средняя длительность составило 7,5 дня. (РТ 9,7).  Средняя занятость круглосуточной койки 334, выше среднереспубликанского- 317.</w:t>
      </w:r>
    </w:p>
    <w:p w:rsidR="00B255F8" w:rsidRPr="00B255F8" w:rsidRDefault="00B255F8" w:rsidP="008023CE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255F8">
        <w:rPr>
          <w:rFonts w:ascii="Times New Roman" w:eastAsia="Calibri" w:hAnsi="Times New Roman" w:cs="Times New Roman"/>
          <w:sz w:val="28"/>
          <w:szCs w:val="28"/>
        </w:rPr>
        <w:t>В амбулаторно-поликлинических учреждениях района 2019,г.- более 240 тыс.  посещений. Число посещений врача на 1 жителя составило 5,8</w:t>
      </w:r>
      <w:r w:rsidR="008023C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255F8">
        <w:rPr>
          <w:rFonts w:ascii="Times New Roman" w:eastAsia="Calibri" w:hAnsi="Times New Roman" w:cs="Times New Roman"/>
          <w:sz w:val="28"/>
          <w:szCs w:val="28"/>
        </w:rPr>
        <w:t>Численность постоянного населения района насчитывается 42021 чел.  2019г.  общая смертность составила 13,3 на 1 тыс. населения.  А рождаемость за тот же период – 6,7 на 1 тыс. населения.  Коэффициент естественного прироста –    -6,6.  В структуре смертности населения ведущее место занимает болезни системы кровообращения 50%, новообразование 13%, болезни органов дыхания 6%</w:t>
      </w:r>
      <w:r w:rsidR="008023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55F8" w:rsidRPr="00B255F8" w:rsidRDefault="00B255F8" w:rsidP="008023CE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На протяжении уже многих лет тенденции в отношении показателя смертности всего населения района определяет ситуация со смертностью людей трудоспособного возраста. Смертность населения трудоспособного возраста  2019г. составил 513,7 на 100тыс. соответствующего населения. </w:t>
      </w:r>
    </w:p>
    <w:p w:rsidR="00B255F8" w:rsidRPr="00B255F8" w:rsidRDefault="00B255F8" w:rsidP="008023CE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Ежегодно в районе регистрируется 82 725 случаев заболеваний населения острыми и хроническими болезнями, из которых около 27 824 - с впервые установленным диагнозом. За последние 5 лет уровень первичной заболеваемости вырос на 2,8 %.  В </w:t>
      </w:r>
      <w:proofErr w:type="gramStart"/>
      <w:r w:rsidRPr="00B255F8">
        <w:rPr>
          <w:rFonts w:ascii="Times New Roman" w:eastAsia="Calibri" w:hAnsi="Times New Roman" w:cs="Times New Roman"/>
          <w:sz w:val="28"/>
          <w:szCs w:val="28"/>
        </w:rPr>
        <w:t>структуре:  на</w:t>
      </w:r>
      <w:proofErr w:type="gramEnd"/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55F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 месте - болезни костно-мышечной системы, болезни кожи и подкожной клетчатки (48,9 %),на </w:t>
      </w:r>
      <w:r w:rsidRPr="00B255F8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 месте -   болезни органов дыхания (45,7 %), на III месте- болезни органов пищеварения (33,5%), далее травмы, отравления и внешние причины (14,4 %),   болезни мочеполовой системы(5,4 %).</w:t>
      </w:r>
    </w:p>
    <w:p w:rsidR="00B255F8" w:rsidRPr="00B255F8" w:rsidRDefault="00B255F8" w:rsidP="008023CE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255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целью раннего выявления заболеваний в рамках профилактике, за 2019г. прошли </w:t>
      </w:r>
      <w:r w:rsidRPr="00B255F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дополнительную диспансеризацию </w:t>
      </w:r>
      <w:r w:rsidRPr="00B255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8340 </w:t>
      </w:r>
      <w:proofErr w:type="gramStart"/>
      <w:r w:rsidRPr="00B255F8">
        <w:rPr>
          <w:rFonts w:ascii="Times New Roman" w:eastAsia="Calibri" w:hAnsi="Times New Roman" w:cs="Times New Roman"/>
          <w:sz w:val="28"/>
          <w:szCs w:val="28"/>
          <w:lang w:eastAsia="en-US"/>
        </w:rPr>
        <w:t>человека  взрослого</w:t>
      </w:r>
      <w:proofErr w:type="gramEnd"/>
      <w:r w:rsidRPr="00B255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населения (120 % от годового плана)  на  </w:t>
      </w:r>
      <w:r w:rsidRPr="00B255F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B255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этапе, на </w:t>
      </w:r>
      <w:r w:rsidRPr="00B255F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B255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этапе 217 человек (13%) Из числа прошедших имеют: 1 гр. здоровья- 13%; 2 гр. здоровья- 22%; 3 гр. здоровья- 65%. Количество граждан с первые выявленными хроническими неинфекционными заболеваниями 194 (7,8%). Для проведения качественной диспансеризации в больнице имеются все условия - современное диагностическое оборудование, врачи - специалисты, предусмотренные программой. Оплата мероприятий по диспансеризации осуществляется в рамках системы обязательного медицинского страхования. </w:t>
      </w:r>
    </w:p>
    <w:p w:rsidR="00B255F8" w:rsidRPr="00B255F8" w:rsidRDefault="00B255F8" w:rsidP="008023CE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255F8">
        <w:rPr>
          <w:rFonts w:ascii="Times New Roman" w:eastAsia="Calibri" w:hAnsi="Times New Roman" w:cs="Times New Roman"/>
          <w:sz w:val="28"/>
          <w:szCs w:val="28"/>
        </w:rPr>
        <w:t>Численность работников по всем медицинским учреждениям района на  2019 года составляет – 644 человека, из них врачей – 87, средний медицинский персонал – 353</w:t>
      </w:r>
      <w:r w:rsidRPr="00B255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B255F8">
        <w:rPr>
          <w:rFonts w:ascii="Times New Roman" w:eastAsia="Calibri" w:hAnsi="Times New Roman" w:cs="Times New Roman"/>
          <w:sz w:val="28"/>
          <w:szCs w:val="28"/>
        </w:rPr>
        <w:t>провизор – 2.</w:t>
      </w:r>
    </w:p>
    <w:p w:rsidR="00B255F8" w:rsidRPr="00B255F8" w:rsidRDefault="00B255F8" w:rsidP="008023CE">
      <w:pPr>
        <w:suppressAutoHyphens/>
        <w:autoSpaceDN w:val="0"/>
        <w:spacing w:after="0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255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району укомплектованность врачами –  97 %, средним </w:t>
      </w:r>
      <w:proofErr w:type="spellStart"/>
      <w:proofErr w:type="gramStart"/>
      <w:r w:rsidRPr="00B255F8">
        <w:rPr>
          <w:rFonts w:ascii="Times New Roman" w:eastAsia="Calibri" w:hAnsi="Times New Roman" w:cs="Times New Roman"/>
          <w:sz w:val="28"/>
          <w:szCs w:val="28"/>
        </w:rPr>
        <w:t>мед.персоналом</w:t>
      </w:r>
      <w:proofErr w:type="spellEnd"/>
      <w:proofErr w:type="gramEnd"/>
      <w:r w:rsidRPr="00B255F8">
        <w:rPr>
          <w:rFonts w:ascii="Times New Roman" w:eastAsia="Calibri" w:hAnsi="Times New Roman" w:cs="Times New Roman"/>
          <w:sz w:val="28"/>
          <w:szCs w:val="28"/>
        </w:rPr>
        <w:t xml:space="preserve"> – 100%. </w:t>
      </w:r>
    </w:p>
    <w:p w:rsidR="00B255F8" w:rsidRPr="00B255F8" w:rsidRDefault="00B255F8" w:rsidP="008023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55F8" w:rsidRPr="00B255F8" w:rsidRDefault="00B255F8" w:rsidP="008023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5F8" w:rsidRPr="00B255F8" w:rsidRDefault="00B255F8" w:rsidP="008023CE">
      <w:pPr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B255F8" w:rsidRPr="00B255F8" w:rsidRDefault="00B255F8" w:rsidP="008023CE">
      <w:pPr>
        <w:spacing w:after="0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B255F8" w:rsidRPr="00B255F8" w:rsidRDefault="00B255F8" w:rsidP="008023CE">
      <w:pPr>
        <w:spacing w:after="0"/>
        <w:jc w:val="both"/>
        <w:rPr>
          <w:rFonts w:ascii="Times New Roman" w:hAnsi="Times New Roman" w:cs="Times New Roman"/>
        </w:rPr>
      </w:pPr>
    </w:p>
    <w:sectPr w:rsidR="00B255F8" w:rsidRPr="00B255F8" w:rsidSect="008A76A3"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C06B0"/>
    <w:multiLevelType w:val="hybridMultilevel"/>
    <w:tmpl w:val="BB925102"/>
    <w:lvl w:ilvl="0" w:tplc="4C5004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E2"/>
    <w:rsid w:val="000640A5"/>
    <w:rsid w:val="00337F7D"/>
    <w:rsid w:val="003812E2"/>
    <w:rsid w:val="004531D9"/>
    <w:rsid w:val="008023CE"/>
    <w:rsid w:val="008A76A3"/>
    <w:rsid w:val="009467D2"/>
    <w:rsid w:val="00A136CA"/>
    <w:rsid w:val="00B255F8"/>
    <w:rsid w:val="00B75517"/>
    <w:rsid w:val="00C00540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3D775-F42F-443E-8EC2-87A993F4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12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812E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B255F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B2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uiPriority w:val="99"/>
    <w:rsid w:val="00B255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25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3698</Words>
  <Characters>21081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Мухаметзянова Гульназ Ландышовна</cp:lastModifiedBy>
  <cp:revision>3</cp:revision>
  <dcterms:created xsi:type="dcterms:W3CDTF">2020-02-17T06:30:00Z</dcterms:created>
  <dcterms:modified xsi:type="dcterms:W3CDTF">2020-02-17T06:31:00Z</dcterms:modified>
</cp:coreProperties>
</file>