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06" w:rsidRPr="00D005B4" w:rsidRDefault="00351906" w:rsidP="003519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05B4">
        <w:rPr>
          <w:rFonts w:ascii="Times New Roman" w:hAnsi="Times New Roman" w:cs="Times New Roman"/>
          <w:sz w:val="20"/>
          <w:szCs w:val="20"/>
        </w:rPr>
        <w:t>Приложение</w:t>
      </w:r>
      <w:r w:rsidR="00EC3231" w:rsidRPr="00D005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906" w:rsidRPr="00D005B4" w:rsidRDefault="00351906" w:rsidP="000A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88" w:rsidRPr="00D005B4" w:rsidRDefault="00EC3231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муниципальной стратегии </w:t>
      </w:r>
    </w:p>
    <w:p w:rsidR="00B314DB" w:rsidRPr="00D005B4" w:rsidRDefault="00B91F88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>Альметьевского муниципального района</w:t>
      </w:r>
    </w:p>
    <w:p w:rsidR="006F138D" w:rsidRPr="00132CAC" w:rsidRDefault="00796E9F" w:rsidP="0013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3231" w:rsidRPr="00D005B4">
        <w:rPr>
          <w:rFonts w:ascii="Times New Roman" w:hAnsi="Times New Roman" w:cs="Times New Roman"/>
          <w:b/>
          <w:sz w:val="28"/>
          <w:szCs w:val="28"/>
        </w:rPr>
        <w:t>201</w:t>
      </w:r>
      <w:r w:rsidR="00157A37">
        <w:rPr>
          <w:rFonts w:ascii="Times New Roman" w:hAnsi="Times New Roman" w:cs="Times New Roman"/>
          <w:b/>
          <w:sz w:val="28"/>
          <w:szCs w:val="28"/>
        </w:rPr>
        <w:t>9</w:t>
      </w:r>
      <w:r w:rsidR="00EC3231" w:rsidRPr="00D005B4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E2621" w:rsidRPr="00D005B4" w:rsidRDefault="007E2621" w:rsidP="000A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29"/>
        <w:gridCol w:w="6910"/>
      </w:tblGrid>
      <w:tr w:rsidR="00C979A0" w:rsidRPr="00132CAC" w:rsidTr="00717B33">
        <w:tc>
          <w:tcPr>
            <w:tcW w:w="8029" w:type="dxa"/>
          </w:tcPr>
          <w:p w:rsidR="00C979A0" w:rsidRPr="00132CAC" w:rsidRDefault="00C979A0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 мероприятий</w:t>
            </w:r>
          </w:p>
        </w:tc>
        <w:tc>
          <w:tcPr>
            <w:tcW w:w="6910" w:type="dxa"/>
          </w:tcPr>
          <w:p w:rsidR="00C979A0" w:rsidRPr="00132CAC" w:rsidRDefault="00C979A0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за 201</w:t>
            </w:r>
            <w:r w:rsidR="00157A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7E0B" w:rsidRPr="00132CAC" w:rsidTr="00F453EB">
        <w:tc>
          <w:tcPr>
            <w:tcW w:w="14939" w:type="dxa"/>
            <w:gridSpan w:val="2"/>
          </w:tcPr>
          <w:p w:rsidR="00F87E0B" w:rsidRPr="00132CAC" w:rsidRDefault="00F87E0B" w:rsidP="00F8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7C6EF1" w:rsidRPr="00132CAC" w:rsidTr="00717B33">
        <w:tc>
          <w:tcPr>
            <w:tcW w:w="8029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муниципального рейтингования дошкольных образовательных организаций</w:t>
            </w:r>
          </w:p>
        </w:tc>
        <w:tc>
          <w:tcPr>
            <w:tcW w:w="6910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проводится рейтингование дошкольных образовательных учреждений Альметьевского муниципального района для оценки качества дошкольного образования</w:t>
            </w:r>
          </w:p>
        </w:tc>
      </w:tr>
      <w:tr w:rsidR="007C6EF1" w:rsidRPr="00132CAC" w:rsidTr="00717B33">
        <w:tc>
          <w:tcPr>
            <w:tcW w:w="8029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</w:p>
        </w:tc>
        <w:tc>
          <w:tcPr>
            <w:tcW w:w="6910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2019 году  в 12-ти  дошкольных образовательных учреждениях  Альметьевского муниципального района  проведен капитальный ремонт по республиканской программе капитального ремонта детских садов.</w:t>
            </w:r>
          </w:p>
        </w:tc>
      </w:tr>
      <w:tr w:rsidR="007C6EF1" w:rsidRPr="00132CAC" w:rsidTr="00717B33">
        <w:tc>
          <w:tcPr>
            <w:tcW w:w="8029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преемственности дошкольного и начального общего образования</w:t>
            </w:r>
          </w:p>
        </w:tc>
        <w:tc>
          <w:tcPr>
            <w:tcW w:w="6910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Реорганизованы  образовательные учреждения в форме присоединения: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центр «ДАЙ 5», куда  входят 2 школы (МБОУ «СОШ №21», МБОУ «СОШ № 18») и детский сад (МБДОУ № 41 «Дружные ребята»);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гимназия №1им. Ризы Фахретдина и детский сад № 3 «Городок чудес».</w:t>
            </w:r>
          </w:p>
        </w:tc>
      </w:tr>
      <w:tr w:rsidR="007C6EF1" w:rsidRPr="00132CAC" w:rsidTr="00717B33">
        <w:tc>
          <w:tcPr>
            <w:tcW w:w="8029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пилотных проектов «Центров консультативной поддержки» для семей с детьми.</w:t>
            </w:r>
          </w:p>
        </w:tc>
        <w:tc>
          <w:tcPr>
            <w:tcW w:w="6910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Центров консультативной поддержки» для семей с детьми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ДОУ функционируют группы круглосуточного пребывания детей с ОВЗ.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21 ДОУ созданы   консультационные пункты,  обеспечивающие оказание помощи  родителям неорганизованных детей, в т. ч.  воспитывающих детей с ОВЗ. 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98,1% детей с ОВЗ охвачены   воспитанием и обучением по адаптированным программам.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во всех ДОУ проводится скрининг детей раннего возраста  и  детей 3х лет</w:t>
            </w:r>
          </w:p>
        </w:tc>
      </w:tr>
      <w:tr w:rsidR="007C6EF1" w:rsidRPr="00132CAC" w:rsidTr="00717B33">
        <w:tc>
          <w:tcPr>
            <w:tcW w:w="8029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детей, охваченных вариативными формами дошкольного образования</w:t>
            </w:r>
          </w:p>
        </w:tc>
        <w:tc>
          <w:tcPr>
            <w:tcW w:w="6910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 ДОУ АМР функционируют 19  адаптационных групп с кратковременным пребыванием неорганизованных детей раннего возраста (до 3 лет)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-Функционируют 6 групп в ЧОУ «Татнефть-школа»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-Функционируют 2 группы в ЧОУ «СШ № 23 «Менеджер»</w:t>
            </w:r>
          </w:p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EF1" w:rsidRPr="00132CAC" w:rsidTr="00717B33">
        <w:tc>
          <w:tcPr>
            <w:tcW w:w="8029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дошкольных образовательных организаций, оказывающих услуги  детям с особенностями в развитии.</w:t>
            </w:r>
          </w:p>
        </w:tc>
        <w:tc>
          <w:tcPr>
            <w:tcW w:w="6910" w:type="dxa"/>
          </w:tcPr>
          <w:p w:rsidR="007C6EF1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дошкольных группах  образовательного центра «ДАЙ 5» организована работа с детьми с РАС (расстройство аутистического спектра) при  сопровождении тьюторов.</w:t>
            </w:r>
          </w:p>
        </w:tc>
      </w:tr>
      <w:tr w:rsidR="003C4AA9" w:rsidRPr="00132CAC" w:rsidTr="00F01231">
        <w:tc>
          <w:tcPr>
            <w:tcW w:w="14939" w:type="dxa"/>
            <w:gridSpan w:val="2"/>
          </w:tcPr>
          <w:p w:rsidR="003C4AA9" w:rsidRPr="00132CAC" w:rsidRDefault="003C4AA9" w:rsidP="000C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581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717B33" w:rsidRPr="00132CAC" w:rsidTr="00717B33">
        <w:tc>
          <w:tcPr>
            <w:tcW w:w="8029" w:type="dxa"/>
          </w:tcPr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медико-гигиенического образования и воспитания населения.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2.Формирование культуры здоровья, повышение престижности здоровья, самосознание ценности здоровья как фактора жизнестойкости, активного долголетия.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реализации принципов здорового образа жизни.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4. Проведение мероприятий, направленных на профилактику факторов риска неинфекционных заболеваний среди работающего населения (артериальное давление, неправильное питание, гиподинамия и т.д.).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5. Создание эффективной системы мер по борьбе с вредными привычками (табакокурение, низкая физическая активность, злоупотребление алкоголем, наркомания и др.)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6. Совершенствование организационно-функциональной структуры и форм управления системой медицины труда</w:t>
            </w:r>
          </w:p>
          <w:p w:rsidR="00717B33" w:rsidRPr="008B44AC" w:rsidRDefault="00717B33" w:rsidP="0061523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- снижение смертности трудоспособного населения по сравнению с 2018 годом на 34,5%.</w:t>
            </w:r>
          </w:p>
          <w:p w:rsidR="00717B33" w:rsidRPr="00132CAC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- уменьшение доли лиц в структуре населения, имеющих избыточную массу тела на 0,5%</w:t>
            </w:r>
          </w:p>
        </w:tc>
      </w:tr>
      <w:tr w:rsidR="00717B33" w:rsidRPr="00132CAC" w:rsidTr="00717B33">
        <w:tc>
          <w:tcPr>
            <w:tcW w:w="8029" w:type="dxa"/>
          </w:tcPr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Модернизация амбулаторного отделения медицинской реабилитации</w:t>
            </w:r>
          </w:p>
          <w:p w:rsidR="00717B33" w:rsidRPr="008B44AC" w:rsidRDefault="00717B33" w:rsidP="007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ГАУЗ «Альметьевская городская поликлиника №3»</w:t>
            </w:r>
          </w:p>
        </w:tc>
        <w:tc>
          <w:tcPr>
            <w:tcW w:w="6910" w:type="dxa"/>
          </w:tcPr>
          <w:p w:rsidR="00717B33" w:rsidRPr="00132CAC" w:rsidRDefault="00717B33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- повышение продолжительности жизни населения -стабильно</w:t>
            </w:r>
          </w:p>
        </w:tc>
      </w:tr>
      <w:tr w:rsidR="00717B33" w:rsidRPr="00132CAC" w:rsidTr="00717B33">
        <w:tc>
          <w:tcPr>
            <w:tcW w:w="8029" w:type="dxa"/>
          </w:tcPr>
          <w:p w:rsidR="00717B33" w:rsidRPr="00717B33" w:rsidRDefault="00717B33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повышение квалификации  медицинского персонала с дальнейшей мотивацией их к профессиональному совершенствованию;</w:t>
            </w:r>
          </w:p>
          <w:p w:rsidR="00717B33" w:rsidRPr="00717B33" w:rsidRDefault="00717B33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квалифицированными кадрами в том числе  врачами первичного медико-санитарного звена и сельского здравоохранения;</w:t>
            </w:r>
          </w:p>
          <w:p w:rsidR="00717B33" w:rsidRPr="00717B33" w:rsidRDefault="00717B33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заключение трёхсторонних соглашений (студент, ВУЗ, муниципалитет) для укомплектования  кадрами;</w:t>
            </w:r>
          </w:p>
          <w:p w:rsidR="00717B33" w:rsidRPr="00717B33" w:rsidRDefault="00717B33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B33" w:rsidRPr="00200473" w:rsidRDefault="00717B33" w:rsidP="007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Реализация программы «Арендное жилье»</w:t>
            </w:r>
          </w:p>
        </w:tc>
        <w:tc>
          <w:tcPr>
            <w:tcW w:w="6910" w:type="dxa"/>
          </w:tcPr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медицинских работников                               в 2019 году прошли 123 чел.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 xml:space="preserve">- Принято специалистов в медицинские организации 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в 2019 году, 57 врачей</w:t>
            </w: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33" w:rsidRPr="00717B33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33" w:rsidRPr="00132CAC" w:rsidRDefault="00717B33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3">
              <w:rPr>
                <w:rFonts w:ascii="Times New Roman" w:hAnsi="Times New Roman" w:cs="Times New Roman"/>
                <w:sz w:val="28"/>
                <w:szCs w:val="28"/>
              </w:rPr>
              <w:t>- с 2012года обучаются в КГМУ по программе «Адресная подготовка специалистов с высшим медицинским образованием для муниципальных образований»                 7 студентов</w:t>
            </w:r>
          </w:p>
        </w:tc>
      </w:tr>
      <w:tr w:rsidR="004333D8" w:rsidRPr="00132CAC" w:rsidTr="001D6AE2">
        <w:tc>
          <w:tcPr>
            <w:tcW w:w="14939" w:type="dxa"/>
            <w:gridSpan w:val="2"/>
          </w:tcPr>
          <w:p w:rsidR="004333D8" w:rsidRPr="00132CAC" w:rsidRDefault="004333D8" w:rsidP="000C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581">
              <w:rPr>
                <w:rFonts w:ascii="Times New Roman" w:hAnsi="Times New Roman" w:cs="Times New Roman"/>
                <w:b/>
                <w:sz w:val="28"/>
                <w:szCs w:val="28"/>
              </w:rPr>
              <w:t>Рынок труда</w:t>
            </w:r>
          </w:p>
        </w:tc>
      </w:tr>
      <w:tr w:rsidR="004333D8" w:rsidRPr="00132CAC" w:rsidTr="00717B33">
        <w:tc>
          <w:tcPr>
            <w:tcW w:w="8029" w:type="dxa"/>
          </w:tcPr>
          <w:p w:rsidR="004333D8" w:rsidRPr="00132CAC" w:rsidRDefault="00000118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обучение и дополнительной профессиональное образование работников организаций.</w:t>
            </w:r>
          </w:p>
        </w:tc>
        <w:tc>
          <w:tcPr>
            <w:tcW w:w="6910" w:type="dxa"/>
          </w:tcPr>
          <w:p w:rsidR="006B13BB" w:rsidRPr="00817803" w:rsidRDefault="006B13BB" w:rsidP="00E43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На профессиональное обучение направлен</w:t>
            </w:r>
            <w:r w:rsidR="00ED653C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7D55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  <w:r w:rsidR="00ED653C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безработных гражданина.</w:t>
            </w:r>
          </w:p>
          <w:p w:rsidR="0073209F" w:rsidRPr="00817803" w:rsidRDefault="0073209F" w:rsidP="00E43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  <w:p w:rsidR="0073209F" w:rsidRPr="00817803" w:rsidRDefault="0073209F" w:rsidP="00823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обучение направлены </w:t>
            </w:r>
            <w:r w:rsidR="00870153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женщин</w:t>
            </w:r>
            <w:r w:rsidR="00870153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00118" w:rsidRPr="00132CAC" w:rsidTr="00717B33">
        <w:tc>
          <w:tcPr>
            <w:tcW w:w="8029" w:type="dxa"/>
          </w:tcPr>
          <w:p w:rsidR="00000118" w:rsidRPr="00132CAC" w:rsidRDefault="00000118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Предоставление  дополнительных социальных гарантий жизнеобеспечения отдельным категориям граждан;</w:t>
            </w:r>
          </w:p>
        </w:tc>
        <w:tc>
          <w:tcPr>
            <w:tcW w:w="6910" w:type="dxa"/>
          </w:tcPr>
          <w:p w:rsidR="00000118" w:rsidRPr="00817803" w:rsidRDefault="006B13BB" w:rsidP="000C6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00118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олучающих пособие по безработице – </w:t>
            </w:r>
            <w:r w:rsidR="003230BE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694</w:t>
            </w:r>
            <w:r w:rsidR="0073209F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="003230BE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3209F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533E" w:rsidRPr="00817803" w:rsidRDefault="00C1442A" w:rsidP="00823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три заседания Экспертного совета по защите бизнес-планов для открытия собствен</w:t>
            </w:r>
            <w:r w:rsidR="004A48D7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ного дела. На расчетные счета 20</w:t>
            </w: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Центр занятости перечисли</w:t>
            </w:r>
            <w:r w:rsidR="00241407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 финансовую помощь в размере </w:t>
            </w:r>
            <w:r w:rsidR="004A48D7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>2  млн. 902</w:t>
            </w: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</w:t>
            </w:r>
            <w:r w:rsidR="004A48D7"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Pr="00817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7E2621" w:rsidRPr="00132CAC" w:rsidTr="00717B33">
        <w:tc>
          <w:tcPr>
            <w:tcW w:w="8029" w:type="dxa"/>
          </w:tcPr>
          <w:p w:rsidR="007E2621" w:rsidRPr="00132CAC" w:rsidRDefault="007E2621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Организация содействия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6910" w:type="dxa"/>
          </w:tcPr>
          <w:p w:rsidR="007E2621" w:rsidRPr="006140CB" w:rsidRDefault="006140CB" w:rsidP="00FF3532">
            <w:pPr>
              <w:ind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 договор с ООО «АППАК» на создание (оснащение) 1 рабочего места, трудоустроен 1 многодетный родитель по профессии  слесаря-ремонтника.</w:t>
            </w:r>
          </w:p>
        </w:tc>
      </w:tr>
      <w:tr w:rsidR="007E2621" w:rsidRPr="00132CAC" w:rsidTr="00717B33">
        <w:tc>
          <w:tcPr>
            <w:tcW w:w="8029" w:type="dxa"/>
          </w:tcPr>
          <w:p w:rsidR="007E2621" w:rsidRPr="00132CAC" w:rsidRDefault="007E2621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содействия </w:t>
            </w:r>
            <w:r w:rsidR="00F16D88" w:rsidRPr="00132CAC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</w:t>
            </w:r>
          </w:p>
        </w:tc>
        <w:tc>
          <w:tcPr>
            <w:tcW w:w="6910" w:type="dxa"/>
          </w:tcPr>
          <w:p w:rsidR="00823BB6" w:rsidRPr="00132CAC" w:rsidRDefault="00C1442A" w:rsidP="00FF3532">
            <w:pPr>
              <w:ind w:firstLine="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В текущем году в службу занятости за консультацией по вопросу оказания финан</w:t>
            </w:r>
            <w:r w:rsidR="00010189">
              <w:rPr>
                <w:rFonts w:ascii="Times New Roman" w:eastAsia="Calibri" w:hAnsi="Times New Roman" w:cs="Times New Roman"/>
                <w:sz w:val="28"/>
                <w:szCs w:val="28"/>
              </w:rPr>
              <w:t>совой помощи обратилось 103</w:t>
            </w: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</w:t>
            </w:r>
            <w:r w:rsidR="00010189">
              <w:rPr>
                <w:rFonts w:ascii="Times New Roman" w:eastAsia="Calibri" w:hAnsi="Times New Roman" w:cs="Times New Roman"/>
                <w:sz w:val="28"/>
                <w:szCs w:val="28"/>
              </w:rPr>
              <w:t>работных гражданина, в том числе 15</w:t>
            </w: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сельских жителя.</w:t>
            </w:r>
          </w:p>
        </w:tc>
      </w:tr>
      <w:tr w:rsidR="007E1A7F" w:rsidRPr="00132CAC" w:rsidTr="00BE6BAA">
        <w:tc>
          <w:tcPr>
            <w:tcW w:w="14939" w:type="dxa"/>
            <w:gridSpan w:val="2"/>
          </w:tcPr>
          <w:p w:rsidR="007E1A7F" w:rsidRPr="00132CAC" w:rsidRDefault="007E1A7F" w:rsidP="000C66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435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Культура</w:t>
            </w:r>
          </w:p>
        </w:tc>
      </w:tr>
      <w:tr w:rsidR="007E1A7F" w:rsidRPr="00132CAC" w:rsidTr="00717B33">
        <w:tc>
          <w:tcPr>
            <w:tcW w:w="8029" w:type="dxa"/>
          </w:tcPr>
          <w:p w:rsidR="007E1A7F" w:rsidRPr="00132CAC" w:rsidRDefault="007E1A7F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Развитие культурной инфраструктуры</w:t>
            </w:r>
          </w:p>
        </w:tc>
        <w:tc>
          <w:tcPr>
            <w:tcW w:w="6910" w:type="dxa"/>
          </w:tcPr>
          <w:p w:rsidR="00D27EDD" w:rsidRPr="00D27EDD" w:rsidRDefault="00D27EDD" w:rsidP="00D27E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Строительство:</w:t>
            </w:r>
          </w:p>
          <w:p w:rsidR="00D27EDD" w:rsidRPr="00D27EDD" w:rsidRDefault="00D27EDD" w:rsidP="00D27E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Культурно-досуговое учреждение на 200 посадочных мест на станции Миннибаево</w:t>
            </w:r>
          </w:p>
          <w:p w:rsidR="00D27EDD" w:rsidRPr="00D27EDD" w:rsidRDefault="00D27EDD" w:rsidP="00D27E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Капитальный ремонт: </w:t>
            </w:r>
          </w:p>
          <w:p w:rsidR="00D27EDD" w:rsidRPr="00D27EDD" w:rsidRDefault="00D27EDD" w:rsidP="00D27E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Кичучатовский СДК;</w:t>
            </w:r>
          </w:p>
          <w:p w:rsidR="00D27EDD" w:rsidRPr="00D27EDD" w:rsidRDefault="00D27EDD" w:rsidP="00D27ED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Урсалинский ДК;</w:t>
            </w:r>
          </w:p>
          <w:p w:rsidR="00796E9F" w:rsidRPr="00132CAC" w:rsidRDefault="00D27EDD" w:rsidP="00D27ED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Новоникольский СДК.</w:t>
            </w:r>
          </w:p>
        </w:tc>
      </w:tr>
      <w:tr w:rsidR="00F74AF2" w:rsidRPr="00132CAC" w:rsidTr="00B12530">
        <w:tc>
          <w:tcPr>
            <w:tcW w:w="14939" w:type="dxa"/>
            <w:gridSpan w:val="2"/>
          </w:tcPr>
          <w:p w:rsidR="00F74AF2" w:rsidRPr="00132CAC" w:rsidRDefault="00F74AF2" w:rsidP="000C66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Экология</w:t>
            </w:r>
          </w:p>
        </w:tc>
      </w:tr>
      <w:tr w:rsidR="00B04455" w:rsidRPr="00132CAC" w:rsidTr="00717B33">
        <w:tc>
          <w:tcPr>
            <w:tcW w:w="8029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>Наладить селективный сбор и сдачу в специализированный пункты приема вторичного сырья: бумага, пластик, стекло, алюминиевая тара, ветошь</w:t>
            </w:r>
          </w:p>
        </w:tc>
        <w:tc>
          <w:tcPr>
            <w:tcW w:w="6910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>В ходе ежегодной акции Акция «Спасем дерево вместе» было собрано 27,7 тонн макулатуры. Жителям города роздано 1200 плодоносящих яблонь и 9 тысяч саженцев пихты и сосны. «В рамках развития раздельного сбора мусора в городе установлено 155 контейнера для сбора ПЭТ бутылок, 48 контейнеров для сбора макулатуры, 100 контейнеров для сбора батареек, 243 трехсекционные урны.</w:t>
            </w:r>
          </w:p>
        </w:tc>
      </w:tr>
      <w:tr w:rsidR="00B04455" w:rsidRPr="00132CAC" w:rsidTr="00717B33">
        <w:tc>
          <w:tcPr>
            <w:tcW w:w="8029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>Расчистка и благоустройство береговой зоны</w:t>
            </w:r>
          </w:p>
        </w:tc>
        <w:tc>
          <w:tcPr>
            <w:tcW w:w="6910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>Расчистка и дноуглубление реки Урсалинка. Акция  «Чистый берег», в котором приняло участие – 9246 человек. Вывезено 4,8 тыс. м3. мусора. Очищено 69 родников, 8 прудов.</w:t>
            </w:r>
          </w:p>
        </w:tc>
      </w:tr>
      <w:tr w:rsidR="00B04455" w:rsidRPr="00132CAC" w:rsidTr="00717B33">
        <w:tc>
          <w:tcPr>
            <w:tcW w:w="8029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района</w:t>
            </w:r>
          </w:p>
        </w:tc>
        <w:tc>
          <w:tcPr>
            <w:tcW w:w="6910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и ликвидировано 569 несанкционированных свалок. </w:t>
            </w:r>
          </w:p>
        </w:tc>
      </w:tr>
      <w:tr w:rsidR="00B04455" w:rsidRPr="00132CAC" w:rsidTr="00717B33">
        <w:tc>
          <w:tcPr>
            <w:tcW w:w="8029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>Озеленение района</w:t>
            </w:r>
          </w:p>
        </w:tc>
        <w:tc>
          <w:tcPr>
            <w:tcW w:w="6910" w:type="dxa"/>
          </w:tcPr>
          <w:p w:rsidR="00B04455" w:rsidRPr="00B04455" w:rsidRDefault="00B04455" w:rsidP="00DE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55">
              <w:rPr>
                <w:rFonts w:ascii="Times New Roman" w:hAnsi="Times New Roman" w:cs="Times New Roman"/>
                <w:sz w:val="28"/>
                <w:szCs w:val="28"/>
              </w:rPr>
              <w:t>В городе и районе высажено 16 503 деревьев, из них: 1 203 крупномерных декоративных деревьев, 6 300 крупномерных хвойных, 9 000 хвойных саженцев.</w:t>
            </w:r>
          </w:p>
        </w:tc>
      </w:tr>
      <w:tr w:rsidR="00CB7BAB" w:rsidRPr="00132CAC" w:rsidTr="00A94379">
        <w:tc>
          <w:tcPr>
            <w:tcW w:w="14939" w:type="dxa"/>
            <w:gridSpan w:val="2"/>
          </w:tcPr>
          <w:p w:rsidR="00CB7BAB" w:rsidRPr="00132CAC" w:rsidRDefault="00CB7BAB" w:rsidP="00CB7B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435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Строительство</w:t>
            </w:r>
          </w:p>
        </w:tc>
      </w:tr>
      <w:tr w:rsidR="00CB7BAB" w:rsidRPr="00132CAC" w:rsidTr="00717B33">
        <w:tc>
          <w:tcPr>
            <w:tcW w:w="8029" w:type="dxa"/>
          </w:tcPr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поддержке семей, нуждающихся в улучшении жилищных условий</w:t>
            </w:r>
          </w:p>
        </w:tc>
        <w:tc>
          <w:tcPr>
            <w:tcW w:w="6910" w:type="dxa"/>
          </w:tcPr>
          <w:p w:rsidR="00083BB4" w:rsidRPr="00083BB4" w:rsidRDefault="00083BB4" w:rsidP="00083BB4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3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12 месяцев 2019 года введено 5 многоквартирных домов общей площадью 54 365 м2, в том числе:</w:t>
            </w:r>
          </w:p>
          <w:p w:rsidR="00083BB4" w:rsidRPr="00083BB4" w:rsidRDefault="00083BB4" w:rsidP="00083BB4">
            <w:pPr>
              <w:keepNext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3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программе социальной ипотеки  введено в </w:t>
            </w:r>
            <w:r w:rsidRPr="00083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эксплуатацию           3 жилых дома:</w:t>
            </w:r>
          </w:p>
          <w:p w:rsidR="00083BB4" w:rsidRPr="00083BB4" w:rsidRDefault="00083BB4" w:rsidP="00083BB4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8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квартирный дом по улице Гафиатуллина, д. 70   общей площадью 12753 м2;</w:t>
            </w:r>
            <w:r w:rsidRPr="00083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3BB4" w:rsidRPr="00083BB4" w:rsidRDefault="00083BB4" w:rsidP="00083BB4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- 120 квартирный дом по проспекту И.Зарипова, д. 9  общей площадью 5826 м2;</w:t>
            </w:r>
          </w:p>
          <w:p w:rsidR="00083BB4" w:rsidRPr="00083BB4" w:rsidRDefault="00083BB4" w:rsidP="00083BB4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жилой комплекс «Западные ворота поз. 28» (259 квартир) общей площадью 14447 м2.</w:t>
            </w:r>
          </w:p>
          <w:p w:rsidR="00083BB4" w:rsidRPr="00083BB4" w:rsidRDefault="00083BB4" w:rsidP="00083BB4">
            <w:pPr>
              <w:keepNext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строительства инвестиционного жилья</w:t>
            </w:r>
            <w:r w:rsidRPr="00083B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введены:</w:t>
            </w:r>
          </w:p>
          <w:p w:rsidR="00083BB4" w:rsidRPr="00083BB4" w:rsidRDefault="00083BB4" w:rsidP="00083BB4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BB4">
              <w:rPr>
                <w:rFonts w:ascii="Times New Roman" w:eastAsia="Calibri" w:hAnsi="Times New Roman" w:cs="Times New Roman"/>
                <w:sz w:val="28"/>
                <w:szCs w:val="28"/>
              </w:rPr>
              <w:t>- 207-квартирный жилой дом по улице Галеева, 22 общей площадью 6568 м2;</w:t>
            </w:r>
          </w:p>
          <w:p w:rsidR="00CB7BAB" w:rsidRPr="00132CAC" w:rsidRDefault="00083BB4" w:rsidP="00083BB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83BB4">
              <w:rPr>
                <w:rFonts w:ascii="Times New Roman" w:eastAsia="Calibri" w:hAnsi="Times New Roman" w:cs="Times New Roman"/>
                <w:sz w:val="28"/>
                <w:szCs w:val="28"/>
              </w:rPr>
              <w:t>- 112-квартирный дом по улице Ленина, д. 191 общей площадью 6568 м2.</w:t>
            </w:r>
          </w:p>
        </w:tc>
      </w:tr>
      <w:tr w:rsidR="00CB7BAB" w:rsidRPr="00132CAC" w:rsidTr="00717B33">
        <w:tc>
          <w:tcPr>
            <w:tcW w:w="8029" w:type="dxa"/>
          </w:tcPr>
          <w:p w:rsidR="00CB7BAB" w:rsidRPr="00132CAC" w:rsidRDefault="00AB7B02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и реконструкция детских оздоровительных лагерей, спортивных площадок.</w:t>
            </w:r>
          </w:p>
        </w:tc>
        <w:tc>
          <w:tcPr>
            <w:tcW w:w="6910" w:type="dxa"/>
          </w:tcPr>
          <w:p w:rsidR="007D5DBC" w:rsidRPr="007D5DBC" w:rsidRDefault="007D5DBC" w:rsidP="007D5DBC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в рамках </w:t>
            </w:r>
            <w:r w:rsidRPr="007D5DB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по</w:t>
            </w:r>
            <w:r w:rsidRPr="007D5D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D5DBC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строительству спортивных площадок выполнено строительство 3-х спортивных площадок  (футбольное поле, баскетбольное поле, тренажеры) на территории лагеря «Березка». Лимит - 6,557 млн рублей.</w:t>
            </w:r>
          </w:p>
          <w:p w:rsidR="007D5DBC" w:rsidRPr="007D5DBC" w:rsidRDefault="007D5DBC" w:rsidP="007D5DBC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DB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 ремонт подростковых клубов:</w:t>
            </w:r>
          </w:p>
          <w:p w:rsidR="007D5DBC" w:rsidRPr="007D5DBC" w:rsidRDefault="007D5DBC" w:rsidP="007D5DBC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DBC">
              <w:rPr>
                <w:rFonts w:ascii="Times New Roman" w:eastAsia="Calibri" w:hAnsi="Times New Roman" w:cs="Times New Roman"/>
                <w:sz w:val="28"/>
                <w:szCs w:val="28"/>
              </w:rPr>
              <w:t>- «Импульс» по ул. Тельмана, 60, лимит – 3,6 млн рублей;</w:t>
            </w:r>
          </w:p>
          <w:p w:rsidR="007D5DBC" w:rsidRPr="007D5DBC" w:rsidRDefault="007D5DBC" w:rsidP="007D5DBC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DBC">
              <w:rPr>
                <w:rFonts w:ascii="Times New Roman" w:eastAsia="Calibri" w:hAnsi="Times New Roman" w:cs="Times New Roman"/>
                <w:sz w:val="28"/>
                <w:szCs w:val="28"/>
              </w:rPr>
              <w:t>- «Родничок» в пгт. Нижняя Мактама,  лимит – 9,5 млн      рублей.</w:t>
            </w:r>
          </w:p>
          <w:p w:rsidR="007D5DBC" w:rsidRPr="007D5DBC" w:rsidRDefault="007D5DBC" w:rsidP="007D5DBC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DBC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новой программы «Ремонт подъездных путей от автомобильных дорог общего пользования  до учреждений отдыха и оздоровления детей и молодежи» выполнен ремонт подъездной дороги протяженностью 2,467 км к  лагерю «Березка», лимит – 20,969 млн рублей.</w:t>
            </w:r>
          </w:p>
          <w:p w:rsidR="00CB7BAB" w:rsidRPr="00132CAC" w:rsidRDefault="007D5DBC" w:rsidP="007D5DBC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D5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строительство  ледового катка с двумя тренировочными полями по улице Шевченко.</w:t>
            </w:r>
          </w:p>
        </w:tc>
      </w:tr>
      <w:tr w:rsidR="00967FEC" w:rsidRPr="00132CAC" w:rsidTr="00717B33">
        <w:tc>
          <w:tcPr>
            <w:tcW w:w="8029" w:type="dxa"/>
          </w:tcPr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1.4.1.3. Реконструкция зданий учреждений культуры, находящихся в неудовлетворительном состоянии и не 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отвечающих современным требованиям к условиям осуществления культурной деятельности (Программа «Точки роста культуры»), </w:t>
            </w:r>
          </w:p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том числе строительство и ремонт объектов культурного назначения</w:t>
            </w:r>
          </w:p>
        </w:tc>
        <w:tc>
          <w:tcPr>
            <w:tcW w:w="6910" w:type="dxa"/>
          </w:tcPr>
          <w:p w:rsidR="00967FEC" w:rsidRPr="00967FEC" w:rsidRDefault="00967FEC" w:rsidP="001A770F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Выполнено строительство  сельского дома культуры на 200 посадочных мест на станции Миннибаево, средства </w:t>
            </w:r>
            <w:r w:rsidRPr="00967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проекта выделены из бюджета Российской Федерации в размере 14,028 млн рублей.</w:t>
            </w:r>
          </w:p>
        </w:tc>
      </w:tr>
      <w:tr w:rsidR="00967FEC" w:rsidRPr="00132CAC" w:rsidTr="00717B33">
        <w:tc>
          <w:tcPr>
            <w:tcW w:w="8029" w:type="dxa"/>
          </w:tcPr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2.1.3.2. Проект «Восточный меридиан»,</w:t>
            </w:r>
          </w:p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том числе реконструкция, автодороги Альметьевск – Набережные Челны</w:t>
            </w:r>
          </w:p>
        </w:tc>
        <w:tc>
          <w:tcPr>
            <w:tcW w:w="6910" w:type="dxa"/>
          </w:tcPr>
          <w:p w:rsidR="00967FEC" w:rsidRPr="00D023B5" w:rsidRDefault="004A1AD0" w:rsidP="00D023B5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выполнен ремонт 2-х участков автодороги «Н.Челны – Заинск – Альметьевск» (км 83+327 – км 89+665) протяженностью 6,328 км и  (км 89+655 – км 92+655) протяженностью 3 км, общий лимит - 99,6 млн рублей, бюджет РТ.</w:t>
            </w:r>
          </w:p>
        </w:tc>
      </w:tr>
      <w:tr w:rsidR="00967FEC" w:rsidRPr="00132CAC" w:rsidTr="00717B33">
        <w:tc>
          <w:tcPr>
            <w:tcW w:w="8029" w:type="dxa"/>
          </w:tcPr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2.1.3.3. Проект «Реновация расселения», в том числе:</w:t>
            </w:r>
          </w:p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1. Строительство новых благоустроенных домов в прилегающих населенных пунктах.</w:t>
            </w:r>
          </w:p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2. Благоустройство и эффективное использование свободных территорий.</w:t>
            </w:r>
          </w:p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3. Обеспечение модернизируемых территорий объектами социально-культурного назначения</w:t>
            </w:r>
          </w:p>
        </w:tc>
        <w:tc>
          <w:tcPr>
            <w:tcW w:w="6910" w:type="dxa"/>
          </w:tcPr>
          <w:p w:rsidR="000D20FB" w:rsidRPr="000D20FB" w:rsidRDefault="000D20FB" w:rsidP="000D20FB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D20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BF542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0D20F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 12 месяцев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года  на территории района построено и введено в эксплуатацию 130464  м2  жилья, в т.ч.:   </w:t>
            </w:r>
          </w:p>
          <w:p w:rsidR="000D20FB" w:rsidRPr="000D20FB" w:rsidRDefault="000D20FB" w:rsidP="000D20FB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33026 м2 – по социальной ипотеке; </w:t>
            </w:r>
          </w:p>
          <w:p w:rsidR="000D20FB" w:rsidRPr="000D20FB" w:rsidRDefault="000D20FB" w:rsidP="000D20FB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21339  м2  коммерческое жилье;</w:t>
            </w:r>
          </w:p>
          <w:p w:rsidR="000D20FB" w:rsidRPr="000D20FB" w:rsidRDefault="000D20FB" w:rsidP="000D20FB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76099 м2 – индивидуальные жилые дома.</w:t>
            </w:r>
          </w:p>
          <w:p w:rsidR="000D20FB" w:rsidRPr="000D20FB" w:rsidRDefault="000D20FB" w:rsidP="000D20FB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F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программы по формированию современной городской среды выполнено благоустройство пешеходных зон улицы Ленина на участке от улицы Марджани до Чехова. Затраты на ремонт фасадов и входных групп взяла на себя компания «Татнефть».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гранитного покрытия тротуаров составила 17 000 м2, выполнен ремонт а/б покрытия внутриквартальных заездов,  установлены светодиодные светильники,  система видеонаблюдения, 2 перголы, заменены остановочные павильоны, модернизированы светофоры, установлены скамейки, урны, дорожные знаки, выполнено озеленение, выполнено </w:t>
            </w:r>
            <w:r w:rsidRPr="000D20FB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оформление фасадов 32 жилых домов и общественных зданий.</w:t>
            </w:r>
          </w:p>
          <w:p w:rsidR="000D20FB" w:rsidRPr="000D20FB" w:rsidRDefault="000D20FB" w:rsidP="00EF4C8C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r w:rsidR="00BF542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0D2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Еще один значимый проект, реализуемый с 2016 года в городе Альметьевск благодаря компании Татнефть – строительство велосипедных дорожек. В </w:t>
            </w:r>
            <w:r w:rsidRPr="000D2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2019 году реализован  </w:t>
            </w:r>
            <w:r w:rsidRPr="000D2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0D2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 проекта.  </w:t>
            </w:r>
            <w:r w:rsidRPr="000D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Построены велодорожки по улице Советской, Нефтяников, Зарипова. В рамках данной программы построены тротуары в Урсале и в Комсомольском парке. Соединена с общей велосетью Нижняя Мактама. За 4 года построено 107 км велодорожек и 46 км прилегающих тротуаров. </w:t>
            </w:r>
          </w:p>
          <w:p w:rsidR="000D20FB" w:rsidRPr="000D20FB" w:rsidRDefault="000D20FB" w:rsidP="000D20FB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F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республиканских программ выполнено:</w:t>
            </w:r>
          </w:p>
          <w:p w:rsidR="000D20FB" w:rsidRPr="000D20FB" w:rsidRDefault="000D20FB" w:rsidP="000D20FB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системы электроснабжения Центра «Ветеран»;</w:t>
            </w:r>
          </w:p>
          <w:p w:rsidR="000D20FB" w:rsidRPr="000D20FB" w:rsidRDefault="000D20FB" w:rsidP="000D20FB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Альметьевского районного государственного ветеринарного объединения;</w:t>
            </w:r>
          </w:p>
          <w:p w:rsidR="000D20FB" w:rsidRPr="000D20FB" w:rsidRDefault="000D20FB" w:rsidP="000D20F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блочно-модульного ФАПа в селе Новотроицкое</w:t>
            </w:r>
            <w:r w:rsidRPr="000D2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0D20FB" w:rsidRPr="000D20FB" w:rsidRDefault="000D20FB" w:rsidP="000D20F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блочно-модульной врачебной амбулатории в селе Калейкино; </w:t>
            </w:r>
          </w:p>
          <w:p w:rsidR="000D20FB" w:rsidRPr="000D20FB" w:rsidRDefault="000D20FB" w:rsidP="000D20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здания исполкома в селе Чувашское Сиренькино;</w:t>
            </w:r>
          </w:p>
          <w:p w:rsidR="000D20FB" w:rsidRPr="000D20FB" w:rsidRDefault="000D20FB" w:rsidP="000D20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участковой больницы в селе Кузайкино;</w:t>
            </w:r>
          </w:p>
          <w:p w:rsidR="000D20FB" w:rsidRPr="000D20FB" w:rsidRDefault="000D20FB" w:rsidP="000D20FB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FB">
              <w:rPr>
                <w:rFonts w:ascii="Times New Roman" w:eastAsia="Calibri" w:hAnsi="Times New Roman" w:cs="Times New Roman"/>
                <w:sz w:val="28"/>
                <w:szCs w:val="28"/>
              </w:rPr>
              <w:t>- капитальный ремонт 12 детских садов;</w:t>
            </w:r>
          </w:p>
          <w:p w:rsidR="000D20FB" w:rsidRPr="000D20FB" w:rsidRDefault="000D20FB" w:rsidP="000D20FB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FB">
              <w:rPr>
                <w:rFonts w:ascii="Times New Roman" w:eastAsia="Calibri" w:hAnsi="Times New Roman" w:cs="Times New Roman"/>
                <w:sz w:val="28"/>
                <w:szCs w:val="28"/>
              </w:rPr>
              <w:t>- ремонт 2-х подростковых клубов;</w:t>
            </w:r>
          </w:p>
          <w:p w:rsidR="000D20FB" w:rsidRPr="000D20FB" w:rsidRDefault="000D20FB" w:rsidP="00EF4C8C">
            <w:pPr>
              <w:keepNext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0FB">
              <w:rPr>
                <w:rFonts w:ascii="Times New Roman" w:eastAsia="Calibri" w:hAnsi="Times New Roman" w:cs="Times New Roman"/>
                <w:sz w:val="28"/>
                <w:szCs w:val="28"/>
              </w:rPr>
              <w:t>- строительство 3-х спортивных площадок  (футбольное поле, баскетбольное поле, тренажеры) на территории лагеря «Березка».</w:t>
            </w:r>
          </w:p>
          <w:p w:rsidR="000D20FB" w:rsidRPr="000D20FB" w:rsidRDefault="000D20FB" w:rsidP="000D20FB">
            <w:pPr>
              <w:tabs>
                <w:tab w:val="left" w:pos="70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0D20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Значительный объем работ выполнен по модернизации объектов здравоохранения. По республиканской программе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 капитальный ремонт участковой больницы в селе в Кузайкино, построен блочно-модульный ФАП в селе Новотроицк и врачебная амбулатория на станции Калейкино. </w:t>
            </w:r>
          </w:p>
          <w:p w:rsidR="000D20FB" w:rsidRPr="000D20FB" w:rsidRDefault="00BF5429" w:rsidP="000D20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поддержке республики в</w:t>
            </w:r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ыполнен  капитальный ремонт детской больницы с перинатальным центром и строительство пристроя к </w:t>
            </w:r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>детской больнице</w:t>
            </w:r>
            <w:r w:rsidR="000D20FB" w:rsidRPr="000D20FB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000000"/>
                <w:lang w:eastAsia="ru-RU"/>
              </w:rPr>
              <w:t>.</w:t>
            </w:r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Сегодня детский стационар – это  учреждение для оказания круглосуточной медицинской помощи, имеющее в своем составе приемно-диагностическое и реанимационное отделения, оснащенные современным медицинским оборудованием. </w:t>
            </w:r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ab/>
            </w:r>
          </w:p>
          <w:p w:rsidR="000D20FB" w:rsidRPr="000D20FB" w:rsidRDefault="00BF5429" w:rsidP="00EF4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5"/>
            <w:bookmarkStart w:id="2" w:name="OLE_LINK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Продолжается строительство хирургического корпуса, </w:t>
            </w:r>
            <w:bookmarkEnd w:id="1"/>
            <w:bookmarkEnd w:id="2"/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пристраиваемого к зданию детской городской больницы с перинатальным центром и  строительство радиологического корпуса, пристраиваемого к зданию Альметьевского онкологического диспансера.  </w:t>
            </w:r>
          </w:p>
          <w:p w:rsidR="000D20FB" w:rsidRPr="000D20FB" w:rsidRDefault="00BF5429" w:rsidP="00BF5429">
            <w:pPr>
              <w:tabs>
                <w:tab w:val="left" w:pos="21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0D20FB" w:rsidRPr="000D20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Выполнено строительство ледового катка с двумя тренировочными полями по улице Шевченко. Инвестор – ПАО «Татнефть». </w:t>
            </w:r>
          </w:p>
          <w:p w:rsidR="000D20FB" w:rsidRPr="000D20FB" w:rsidRDefault="00BF5429" w:rsidP="00EF4C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0D20FB"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Значимые проекты, реализованные в рамках республиканской программы «Создание новых дополнительных мест для детей от 2 месяцев до 3 лет в дошкольных образовательных учреждениях Республики Татарстан», - это строительство  детских садов на улицах Мира и Бигаш,  по 220 мест каждый.   В новых садах открыты ясельные группы. </w:t>
            </w:r>
          </w:p>
          <w:p w:rsidR="000D20FB" w:rsidRPr="000D20FB" w:rsidRDefault="000D20FB" w:rsidP="00EF4C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Масштабный и долгожданный проект, который реализуется с   декабря 2018 года, – это</w:t>
            </w:r>
            <w:r w:rsidRPr="000D2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строительство инженерной школы в мкр «Западные ворота».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в микрорайоне проживает более 2700 детей от 7 до 17 лет, из которых 131 – это первоклассники,  дети вынуждены обучаться не по месту жительства, а в отдаленных школах. Школа на 858 учащихся должна быть открыта к 1 сентября текущего года. </w:t>
            </w:r>
          </w:p>
          <w:p w:rsidR="00967FEC" w:rsidRPr="007134AA" w:rsidRDefault="000D20FB" w:rsidP="007134A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На средства ПАО «Татнефть» продолжается реконструкция городского водохранилища, выполнены дноуглубительные работы, строительство плотины, водоспускного и водоотводного сооружений, </w:t>
            </w:r>
            <w:r w:rsidRPr="000D20FB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lastRenderedPageBreak/>
              <w:t xml:space="preserve">площадки для забора воды, строительство пешеходного моста, строительство велодорожек, дорожек для пеших прогулок и занятий бегом. </w:t>
            </w:r>
          </w:p>
        </w:tc>
      </w:tr>
      <w:tr w:rsidR="00967FEC" w:rsidRPr="00132CAC" w:rsidTr="00717B33">
        <w:tc>
          <w:tcPr>
            <w:tcW w:w="8029" w:type="dxa"/>
          </w:tcPr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2.1.3.4. Проект «Общественные пространства Альметьевской агломерации», </w:t>
            </w:r>
          </w:p>
          <w:p w:rsidR="00967FEC" w:rsidRPr="00132CAC" w:rsidRDefault="00967FEC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том числе равномерное распределение объектов досуга и культуры среди городов агломерации, формирование и развитие коммуникационных центров как в основных городах агломерации, так и на межмуниципальных площадках</w:t>
            </w:r>
          </w:p>
        </w:tc>
        <w:tc>
          <w:tcPr>
            <w:tcW w:w="6910" w:type="dxa"/>
          </w:tcPr>
          <w:p w:rsidR="00764C33" w:rsidRPr="00764C33" w:rsidRDefault="00764C33" w:rsidP="00764C33">
            <w:pPr>
              <w:keepNext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6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в</w:t>
            </w:r>
            <w:r w:rsidRPr="00764C33">
              <w:rPr>
                <w:rFonts w:ascii="Times New Roman" w:eastAsia="Calibri" w:hAnsi="Times New Roman" w:cs="Times New Roman"/>
                <w:sz w:val="28"/>
                <w:szCs w:val="28"/>
              </w:rPr>
              <w:t>ыполнено строительство  сельского дома культуры на 200 посадочных мест на станции Миннибаево, средства на реализацию проекта выделены из бюджета Российской Федерации в размере 14,028 млн рублей</w:t>
            </w:r>
            <w:r w:rsidRPr="00764C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967FEC" w:rsidRPr="00132CAC" w:rsidRDefault="00764C33" w:rsidP="00764C3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Pr="00764C3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программы по формированию современной городской среды выполнено благоустройство пешеходных зон улицы Ленина на участке от улицы Марджани до Чехова. Затраты на ремонт фасадов и входных групп взяла на себя компания «Татнефть». </w:t>
            </w:r>
            <w:r w:rsidRPr="0076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гранитного покрытия тротуаров составила 17 000 м2, выполнен ремонт а/б покрытия внутриквартальных заездов,  установлены светодиодные светильники,  система видеонаблюдения, 2 перголы, заменены остановочные павильоны, модернизированы светофоры, установлены скамейки, урны, дорожные знаки, выполнено озеленение, выполнено </w:t>
            </w:r>
            <w:r w:rsidRPr="00764C3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оформление фасадов 32 жилых домов и общественных зданий</w:t>
            </w:r>
          </w:p>
        </w:tc>
      </w:tr>
      <w:tr w:rsidR="00967FEC" w:rsidRPr="00132CAC" w:rsidTr="00717B33">
        <w:tc>
          <w:tcPr>
            <w:tcW w:w="8029" w:type="dxa"/>
          </w:tcPr>
          <w:p w:rsidR="00967FEC" w:rsidRPr="00132CAC" w:rsidRDefault="00967FEC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Соединение сельских населенных пунктов дорогами с твердым покрытием</w:t>
            </w:r>
          </w:p>
        </w:tc>
        <w:tc>
          <w:tcPr>
            <w:tcW w:w="6910" w:type="dxa"/>
          </w:tcPr>
          <w:p w:rsidR="00967FEC" w:rsidRPr="007F5AA1" w:rsidRDefault="006A0F5E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выполнено </w:t>
            </w:r>
            <w:r w:rsidR="007F5AA1" w:rsidRPr="007F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дорожного покрытия щебеночно-песчаной смесью (ЩПС) </w:t>
            </w:r>
            <w:r w:rsidR="007F5AA1" w:rsidRPr="007F5AA1">
              <w:rPr>
                <w:rFonts w:ascii="Times New Roman" w:hAnsi="Times New Roman" w:cs="Times New Roman"/>
                <w:sz w:val="28"/>
                <w:szCs w:val="28"/>
              </w:rPr>
              <w:t>смесью 13 сельских улиц общей протяженно</w:t>
            </w:r>
            <w:r w:rsidR="00974A3A">
              <w:rPr>
                <w:rFonts w:ascii="Times New Roman" w:hAnsi="Times New Roman" w:cs="Times New Roman"/>
                <w:sz w:val="28"/>
                <w:szCs w:val="28"/>
              </w:rPr>
              <w:t xml:space="preserve">стью </w:t>
            </w:r>
            <w:r w:rsidR="007F5AA1" w:rsidRPr="007F5AA1">
              <w:rPr>
                <w:rFonts w:ascii="Times New Roman" w:hAnsi="Times New Roman" w:cs="Times New Roman"/>
                <w:sz w:val="28"/>
                <w:szCs w:val="28"/>
              </w:rPr>
              <w:t xml:space="preserve"> 9 км в 9 сельских населенных пунктах.</w:t>
            </w:r>
          </w:p>
        </w:tc>
      </w:tr>
      <w:tr w:rsidR="00967FEC" w:rsidRPr="00132CAC" w:rsidTr="000E5F0B">
        <w:tc>
          <w:tcPr>
            <w:tcW w:w="14939" w:type="dxa"/>
            <w:gridSpan w:val="2"/>
          </w:tcPr>
          <w:p w:rsidR="00967FEC" w:rsidRPr="00132CAC" w:rsidRDefault="00967FEC" w:rsidP="004C07C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435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Спорт</w:t>
            </w:r>
          </w:p>
        </w:tc>
      </w:tr>
      <w:tr w:rsidR="00967FEC" w:rsidRPr="00132CAC" w:rsidTr="00717B33">
        <w:tc>
          <w:tcPr>
            <w:tcW w:w="8029" w:type="dxa"/>
          </w:tcPr>
          <w:p w:rsidR="00967FEC" w:rsidRPr="00132CAC" w:rsidRDefault="00967FEC" w:rsidP="00FB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Развитие спорта среди населения</w:t>
            </w:r>
          </w:p>
        </w:tc>
        <w:tc>
          <w:tcPr>
            <w:tcW w:w="6910" w:type="dxa"/>
          </w:tcPr>
          <w:p w:rsidR="00967FEC" w:rsidRDefault="00967FEC" w:rsidP="00FB06FD">
            <w:pPr>
              <w:ind w:right="-1" w:firstLineChars="26" w:firstLine="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A28">
              <w:rPr>
                <w:rFonts w:ascii="Times New Roman" w:hAnsi="Times New Roman"/>
                <w:color w:val="000000"/>
                <w:sz w:val="28"/>
                <w:szCs w:val="28"/>
              </w:rPr>
              <w:t>В 2019 году в Альметьевском муниципальном районе проведено более 200 спортивно-массовых мероприятий, в которых приняло участие около 80 тысяч человек.</w:t>
            </w:r>
          </w:p>
          <w:p w:rsidR="00967FEC" w:rsidRDefault="00967FEC" w:rsidP="00FB06FD">
            <w:pPr>
              <w:ind w:firstLineChars="26" w:firstLine="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A28">
              <w:rPr>
                <w:rFonts w:ascii="Times New Roman" w:hAnsi="Times New Roman"/>
                <w:color w:val="000000"/>
                <w:sz w:val="28"/>
                <w:szCs w:val="28"/>
              </w:rPr>
              <w:t>Самыми массовыми в 2019 году стали следующие мероприятия: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Семейный фестиваль «Люблю папу, маму и хоккей»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Фестиваль зимних видов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«SNOWFEST-2019»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Республиканский массовый лыжный забег «Лыжня Татарстана-2019»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-«Red Bull Шлем и Краги»;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50-я Спартакиада сельских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Кубок России по кроссу на снегоходах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60-я легкоатлетическая эстафета, посвященная Международному дню солидарности трудящихся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Традиционный велопарад «Алга в лето» и соревнования  по шоссейным велогонкам  «Tour de Tatarstan»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Чемпионат России, Первенство России среди юниоров и «TimermantriathlonAlmet – 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Всероссийский День физкультурника и общегородской фестиваль «Я выбираю 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В рамках проекта #СчастливыйАльметьевск, общегородская акция «Бежим за счаст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ьем», «Кросс Татарстана – 2019», 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«Альметьевский  музыкальный полумарафон – 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велоспорту ВМХ 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соревнованияС1 (мужчины и женщины) по велоспорту ВМХ (дисциплина – фристайл парк) Almetyevskcontest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A7757A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Всероссийский юношеский турнир по бадминтону «Альметьевск - Опен» и Всероссийский турнир по бадминтону «Альметьевск - Опен»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905569" w:rsidRDefault="00967FEC" w:rsidP="00FB06FD">
            <w:pPr>
              <w:ind w:firstLineChars="26"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57A">
              <w:rPr>
                <w:rFonts w:ascii="Times New Roman" w:hAnsi="Times New Roman" w:cs="Times New Roman"/>
                <w:sz w:val="28"/>
                <w:szCs w:val="28"/>
              </w:rPr>
              <w:t>Массовый заплыв «Плывём за счастьем», посвящённый 100-ию. образования татарской АССР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FEC" w:rsidRPr="00F16171" w:rsidRDefault="00967FEC" w:rsidP="00FB06FD">
            <w:pPr>
              <w:shd w:val="clear" w:color="auto" w:fill="FFFFFF"/>
              <w:ind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Результаты: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12005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человек внесены в протоколы АИС ГТО (число  зарегистрированных в системе более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3264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человек).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Выполнили нормативы на знаки 2026 человек.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Нормативы ГТО на золотой знак выполнили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750 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человек, серебряный -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747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человек, бронзовый 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529 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человек.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2019 в зимнем фестивале ВФСК «ГТО» Альметьевский муниципальный район занял 1 место по Республике Татарстан</w:t>
            </w:r>
            <w:r w:rsidRPr="00D56F1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967FEC" w:rsidRPr="00AB5A28" w:rsidRDefault="00967FEC" w:rsidP="00FB06FD">
            <w:pPr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AB5A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 районе функционируют 11 учреждений по спортивной подготовке (СШОР,СШ,СОК), в которых занимаются 5032 человек. В 2019 году было подготовлено: </w:t>
            </w:r>
          </w:p>
          <w:p w:rsidR="00967FEC" w:rsidRPr="00AB5A28" w:rsidRDefault="00967FEC" w:rsidP="00FB06FD">
            <w:pPr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AB5A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- мастеров спорта- 13 (9 из них присвоено), </w:t>
            </w:r>
          </w:p>
          <w:p w:rsidR="00967FEC" w:rsidRPr="00AB5A28" w:rsidRDefault="00967FEC" w:rsidP="00FB06FD">
            <w:pPr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AB5A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-кандидатов в мастера спорта- 25, </w:t>
            </w:r>
          </w:p>
          <w:p w:rsidR="00967FEC" w:rsidRPr="00AB5A28" w:rsidRDefault="00967FEC" w:rsidP="00FB06FD">
            <w:pPr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AB5A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-перворазрядников- 7, </w:t>
            </w:r>
          </w:p>
          <w:p w:rsidR="00967FEC" w:rsidRPr="00905569" w:rsidRDefault="00967FEC" w:rsidP="00FB06FD">
            <w:pPr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AB5A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массовых спортивных разрядов-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786</w:t>
            </w:r>
            <w:r w:rsidRPr="00AB5A2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67FEC" w:rsidRPr="00132CAC" w:rsidTr="008612AB">
        <w:tc>
          <w:tcPr>
            <w:tcW w:w="14939" w:type="dxa"/>
            <w:gridSpan w:val="2"/>
          </w:tcPr>
          <w:p w:rsidR="00967FEC" w:rsidRPr="00132CAC" w:rsidRDefault="00967FEC" w:rsidP="0018488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435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Работа с молодежью</w:t>
            </w:r>
          </w:p>
        </w:tc>
      </w:tr>
      <w:tr w:rsidR="00967FEC" w:rsidRPr="007D76BD" w:rsidTr="00717B33">
        <w:tc>
          <w:tcPr>
            <w:tcW w:w="8029" w:type="dxa"/>
          </w:tcPr>
          <w:p w:rsidR="00967FEC" w:rsidRPr="00132CAC" w:rsidRDefault="00967FEC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потенциала молодежи района.</w:t>
            </w:r>
          </w:p>
        </w:tc>
        <w:tc>
          <w:tcPr>
            <w:tcW w:w="6910" w:type="dxa"/>
          </w:tcPr>
          <w:p w:rsidR="00F24F6D" w:rsidRDefault="00967FEC" w:rsidP="007B54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 ремонт 3-х подростковых клубов:               </w:t>
            </w:r>
          </w:p>
          <w:p w:rsidR="00967FEC" w:rsidRPr="00F24F6D" w:rsidRDefault="00967FEC" w:rsidP="007B54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«</w:t>
            </w:r>
            <w:r w:rsidR="00F24F6D"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Импульс</w:t>
            </w:r>
            <w:r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»;</w:t>
            </w:r>
          </w:p>
          <w:p w:rsidR="00967FEC" w:rsidRPr="00F24F6D" w:rsidRDefault="00F24F6D" w:rsidP="007B54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67FEC"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«</w:t>
            </w:r>
            <w:r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Аэронавт.</w:t>
            </w:r>
          </w:p>
          <w:p w:rsidR="00967FEC" w:rsidRPr="00132CAC" w:rsidRDefault="00967FEC" w:rsidP="00F24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строительство </w:t>
            </w:r>
            <w:r w:rsidR="00F24F6D" w:rsidRPr="00F24F6D">
              <w:rPr>
                <w:rFonts w:ascii="Times New Roman" w:hAnsi="Times New Roman" w:cs="Times New Roman"/>
                <w:sz w:val="28"/>
                <w:szCs w:val="28"/>
              </w:rPr>
              <w:t xml:space="preserve"> 3  спортивных площадок</w:t>
            </w:r>
            <w:r w:rsidR="00F24F6D"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24F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территории  оздоровительного комплекса «Березка».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</w:tbl>
    <w:p w:rsidR="007E1A7F" w:rsidRDefault="007E1A7F" w:rsidP="000C6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AB" w:rsidRPr="00846BA5" w:rsidRDefault="00CB7BAB" w:rsidP="000C6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BAB" w:rsidRPr="00846BA5" w:rsidSect="00F553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2E" w:rsidRDefault="00F7172E" w:rsidP="00144CE5">
      <w:pPr>
        <w:spacing w:after="0" w:line="240" w:lineRule="auto"/>
      </w:pPr>
      <w:r>
        <w:separator/>
      </w:r>
    </w:p>
  </w:endnote>
  <w:endnote w:type="continuationSeparator" w:id="0">
    <w:p w:rsidR="00F7172E" w:rsidRDefault="00F7172E" w:rsidP="001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2E" w:rsidRDefault="00F7172E" w:rsidP="00144CE5">
      <w:pPr>
        <w:spacing w:after="0" w:line="240" w:lineRule="auto"/>
      </w:pPr>
      <w:r>
        <w:separator/>
      </w:r>
    </w:p>
  </w:footnote>
  <w:footnote w:type="continuationSeparator" w:id="0">
    <w:p w:rsidR="00F7172E" w:rsidRDefault="00F7172E" w:rsidP="0014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15"/>
    <w:multiLevelType w:val="hybridMultilevel"/>
    <w:tmpl w:val="E38C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3E0"/>
    <w:multiLevelType w:val="hybridMultilevel"/>
    <w:tmpl w:val="958A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B22"/>
    <w:multiLevelType w:val="hybridMultilevel"/>
    <w:tmpl w:val="011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70C8"/>
    <w:multiLevelType w:val="hybridMultilevel"/>
    <w:tmpl w:val="695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8"/>
    <w:multiLevelType w:val="hybridMultilevel"/>
    <w:tmpl w:val="FD94DA94"/>
    <w:lvl w:ilvl="0" w:tplc="9EFC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50D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6372"/>
    <w:multiLevelType w:val="hybridMultilevel"/>
    <w:tmpl w:val="8E5CC802"/>
    <w:lvl w:ilvl="0" w:tplc="35F0CA9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472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57B9"/>
    <w:multiLevelType w:val="hybridMultilevel"/>
    <w:tmpl w:val="837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2485"/>
    <w:multiLevelType w:val="hybridMultilevel"/>
    <w:tmpl w:val="F11A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0894"/>
    <w:multiLevelType w:val="hybridMultilevel"/>
    <w:tmpl w:val="AB1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1B5"/>
    <w:multiLevelType w:val="hybridMultilevel"/>
    <w:tmpl w:val="637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1"/>
    <w:rsid w:val="00000118"/>
    <w:rsid w:val="000017BA"/>
    <w:rsid w:val="000021A0"/>
    <w:rsid w:val="00005EEB"/>
    <w:rsid w:val="00010189"/>
    <w:rsid w:val="00012AF2"/>
    <w:rsid w:val="00015215"/>
    <w:rsid w:val="00021FB1"/>
    <w:rsid w:val="00027576"/>
    <w:rsid w:val="00032A05"/>
    <w:rsid w:val="0003505E"/>
    <w:rsid w:val="00043F5E"/>
    <w:rsid w:val="00044CCD"/>
    <w:rsid w:val="00061324"/>
    <w:rsid w:val="00083BB4"/>
    <w:rsid w:val="0009094A"/>
    <w:rsid w:val="000A10BF"/>
    <w:rsid w:val="000C490B"/>
    <w:rsid w:val="000C66AB"/>
    <w:rsid w:val="000D20FB"/>
    <w:rsid w:val="000E0C7B"/>
    <w:rsid w:val="000E64BE"/>
    <w:rsid w:val="000E6505"/>
    <w:rsid w:val="000F3440"/>
    <w:rsid w:val="000F5B7F"/>
    <w:rsid w:val="00121B0E"/>
    <w:rsid w:val="00124CE0"/>
    <w:rsid w:val="00132CAC"/>
    <w:rsid w:val="00142D97"/>
    <w:rsid w:val="001448C6"/>
    <w:rsid w:val="00144CE5"/>
    <w:rsid w:val="00151C9B"/>
    <w:rsid w:val="00151F1A"/>
    <w:rsid w:val="00157A37"/>
    <w:rsid w:val="00160301"/>
    <w:rsid w:val="0018488B"/>
    <w:rsid w:val="00184B83"/>
    <w:rsid w:val="001A364B"/>
    <w:rsid w:val="001A59E9"/>
    <w:rsid w:val="001B1BA5"/>
    <w:rsid w:val="001B37CE"/>
    <w:rsid w:val="001B5C5A"/>
    <w:rsid w:val="001D66A7"/>
    <w:rsid w:val="001D6AE2"/>
    <w:rsid w:val="001E78A2"/>
    <w:rsid w:val="001F63FF"/>
    <w:rsid w:val="00200473"/>
    <w:rsid w:val="00201A0F"/>
    <w:rsid w:val="00210643"/>
    <w:rsid w:val="00216044"/>
    <w:rsid w:val="0022643A"/>
    <w:rsid w:val="00241407"/>
    <w:rsid w:val="00241FFF"/>
    <w:rsid w:val="00242874"/>
    <w:rsid w:val="00245710"/>
    <w:rsid w:val="002616B7"/>
    <w:rsid w:val="002734B7"/>
    <w:rsid w:val="0027392D"/>
    <w:rsid w:val="00277EC9"/>
    <w:rsid w:val="00284C45"/>
    <w:rsid w:val="00285FC5"/>
    <w:rsid w:val="002A2B41"/>
    <w:rsid w:val="002A41E7"/>
    <w:rsid w:val="002B3EBF"/>
    <w:rsid w:val="002B3F2E"/>
    <w:rsid w:val="002B5FEC"/>
    <w:rsid w:val="002E1288"/>
    <w:rsid w:val="002E2F2F"/>
    <w:rsid w:val="002E75E3"/>
    <w:rsid w:val="002F7D55"/>
    <w:rsid w:val="00300818"/>
    <w:rsid w:val="00310037"/>
    <w:rsid w:val="0031209C"/>
    <w:rsid w:val="0032196E"/>
    <w:rsid w:val="003230BE"/>
    <w:rsid w:val="003248E8"/>
    <w:rsid w:val="003318C7"/>
    <w:rsid w:val="0033485A"/>
    <w:rsid w:val="003364FC"/>
    <w:rsid w:val="00344005"/>
    <w:rsid w:val="00351906"/>
    <w:rsid w:val="00355FC9"/>
    <w:rsid w:val="003609FA"/>
    <w:rsid w:val="0036113D"/>
    <w:rsid w:val="003622D4"/>
    <w:rsid w:val="00370A3C"/>
    <w:rsid w:val="00381AF7"/>
    <w:rsid w:val="003867C0"/>
    <w:rsid w:val="00396680"/>
    <w:rsid w:val="003A4179"/>
    <w:rsid w:val="003C425C"/>
    <w:rsid w:val="003C4AA9"/>
    <w:rsid w:val="003D3D75"/>
    <w:rsid w:val="003D66CD"/>
    <w:rsid w:val="003D6A88"/>
    <w:rsid w:val="003E3A48"/>
    <w:rsid w:val="003E41D6"/>
    <w:rsid w:val="003F301C"/>
    <w:rsid w:val="003F73D9"/>
    <w:rsid w:val="004002CE"/>
    <w:rsid w:val="00400CC8"/>
    <w:rsid w:val="00431115"/>
    <w:rsid w:val="004333D8"/>
    <w:rsid w:val="004405AF"/>
    <w:rsid w:val="004447D9"/>
    <w:rsid w:val="00453EF9"/>
    <w:rsid w:val="00481A40"/>
    <w:rsid w:val="00486B03"/>
    <w:rsid w:val="004A1AD0"/>
    <w:rsid w:val="004A28E0"/>
    <w:rsid w:val="004A48D7"/>
    <w:rsid w:val="004C07C3"/>
    <w:rsid w:val="004D0958"/>
    <w:rsid w:val="0050021C"/>
    <w:rsid w:val="0051397C"/>
    <w:rsid w:val="0052063A"/>
    <w:rsid w:val="005224EE"/>
    <w:rsid w:val="005247B8"/>
    <w:rsid w:val="0052744C"/>
    <w:rsid w:val="00561590"/>
    <w:rsid w:val="00574F02"/>
    <w:rsid w:val="00574FB4"/>
    <w:rsid w:val="0058036D"/>
    <w:rsid w:val="005909BA"/>
    <w:rsid w:val="005940C7"/>
    <w:rsid w:val="005C50E0"/>
    <w:rsid w:val="005D4FEE"/>
    <w:rsid w:val="005D5111"/>
    <w:rsid w:val="005D695B"/>
    <w:rsid w:val="00610D25"/>
    <w:rsid w:val="00612D05"/>
    <w:rsid w:val="006140CB"/>
    <w:rsid w:val="006342E7"/>
    <w:rsid w:val="00653B65"/>
    <w:rsid w:val="00660C38"/>
    <w:rsid w:val="00675880"/>
    <w:rsid w:val="00687588"/>
    <w:rsid w:val="00694E19"/>
    <w:rsid w:val="006A0F5E"/>
    <w:rsid w:val="006A548C"/>
    <w:rsid w:val="006B13BB"/>
    <w:rsid w:val="006B3E6E"/>
    <w:rsid w:val="006B5133"/>
    <w:rsid w:val="006C2A09"/>
    <w:rsid w:val="006D61D0"/>
    <w:rsid w:val="006F00E0"/>
    <w:rsid w:val="006F138D"/>
    <w:rsid w:val="006F1626"/>
    <w:rsid w:val="006F23D8"/>
    <w:rsid w:val="007122C4"/>
    <w:rsid w:val="007134AA"/>
    <w:rsid w:val="00717B33"/>
    <w:rsid w:val="0073209F"/>
    <w:rsid w:val="00734394"/>
    <w:rsid w:val="007409AA"/>
    <w:rsid w:val="007465FF"/>
    <w:rsid w:val="00764C33"/>
    <w:rsid w:val="00773909"/>
    <w:rsid w:val="007805DC"/>
    <w:rsid w:val="00780BFC"/>
    <w:rsid w:val="00796E9F"/>
    <w:rsid w:val="007A0B72"/>
    <w:rsid w:val="007B2C3A"/>
    <w:rsid w:val="007B54BD"/>
    <w:rsid w:val="007C660E"/>
    <w:rsid w:val="007C6EF1"/>
    <w:rsid w:val="007D5DBC"/>
    <w:rsid w:val="007D76BD"/>
    <w:rsid w:val="007E1A7F"/>
    <w:rsid w:val="007E2621"/>
    <w:rsid w:val="007E37F2"/>
    <w:rsid w:val="007F5AA1"/>
    <w:rsid w:val="008044A8"/>
    <w:rsid w:val="00805E6F"/>
    <w:rsid w:val="008071D4"/>
    <w:rsid w:val="00810557"/>
    <w:rsid w:val="00817803"/>
    <w:rsid w:val="008233AB"/>
    <w:rsid w:val="00823BB6"/>
    <w:rsid w:val="00846BA5"/>
    <w:rsid w:val="00866111"/>
    <w:rsid w:val="00870153"/>
    <w:rsid w:val="00877CED"/>
    <w:rsid w:val="00895B6D"/>
    <w:rsid w:val="008A418D"/>
    <w:rsid w:val="008B3085"/>
    <w:rsid w:val="008B44AC"/>
    <w:rsid w:val="008C3AB6"/>
    <w:rsid w:val="008C5552"/>
    <w:rsid w:val="008D6B93"/>
    <w:rsid w:val="008F169B"/>
    <w:rsid w:val="009023F7"/>
    <w:rsid w:val="00910CFE"/>
    <w:rsid w:val="00915A8D"/>
    <w:rsid w:val="00941587"/>
    <w:rsid w:val="00941B12"/>
    <w:rsid w:val="00942820"/>
    <w:rsid w:val="00962284"/>
    <w:rsid w:val="00967FEC"/>
    <w:rsid w:val="00973386"/>
    <w:rsid w:val="00974A3A"/>
    <w:rsid w:val="0097533E"/>
    <w:rsid w:val="00983048"/>
    <w:rsid w:val="009B4887"/>
    <w:rsid w:val="009D5FB6"/>
    <w:rsid w:val="009E1BB4"/>
    <w:rsid w:val="009F10C4"/>
    <w:rsid w:val="009F2D38"/>
    <w:rsid w:val="00A05240"/>
    <w:rsid w:val="00A118BA"/>
    <w:rsid w:val="00A26519"/>
    <w:rsid w:val="00A30CEF"/>
    <w:rsid w:val="00A32ED6"/>
    <w:rsid w:val="00A46B54"/>
    <w:rsid w:val="00A57434"/>
    <w:rsid w:val="00A63FFB"/>
    <w:rsid w:val="00A64FD8"/>
    <w:rsid w:val="00A6769D"/>
    <w:rsid w:val="00A85D63"/>
    <w:rsid w:val="00A90C78"/>
    <w:rsid w:val="00A9395A"/>
    <w:rsid w:val="00A97FB9"/>
    <w:rsid w:val="00AB672A"/>
    <w:rsid w:val="00AB7B02"/>
    <w:rsid w:val="00AD2ED0"/>
    <w:rsid w:val="00AD666E"/>
    <w:rsid w:val="00AF27A3"/>
    <w:rsid w:val="00B04455"/>
    <w:rsid w:val="00B05938"/>
    <w:rsid w:val="00B120F3"/>
    <w:rsid w:val="00B26F4C"/>
    <w:rsid w:val="00B314DB"/>
    <w:rsid w:val="00B32FFE"/>
    <w:rsid w:val="00B43E43"/>
    <w:rsid w:val="00B44655"/>
    <w:rsid w:val="00B46DD6"/>
    <w:rsid w:val="00B509C8"/>
    <w:rsid w:val="00B64244"/>
    <w:rsid w:val="00B66F42"/>
    <w:rsid w:val="00B719B4"/>
    <w:rsid w:val="00B741A7"/>
    <w:rsid w:val="00B82DF8"/>
    <w:rsid w:val="00B91F88"/>
    <w:rsid w:val="00BA00EB"/>
    <w:rsid w:val="00BA6F62"/>
    <w:rsid w:val="00BB6114"/>
    <w:rsid w:val="00BD1386"/>
    <w:rsid w:val="00BD3396"/>
    <w:rsid w:val="00BD70B2"/>
    <w:rsid w:val="00BE7ECF"/>
    <w:rsid w:val="00BF5429"/>
    <w:rsid w:val="00C1442A"/>
    <w:rsid w:val="00C167FB"/>
    <w:rsid w:val="00C40476"/>
    <w:rsid w:val="00C43DC3"/>
    <w:rsid w:val="00C46278"/>
    <w:rsid w:val="00C80B94"/>
    <w:rsid w:val="00C95E9B"/>
    <w:rsid w:val="00C979A0"/>
    <w:rsid w:val="00CB7A72"/>
    <w:rsid w:val="00CB7BAB"/>
    <w:rsid w:val="00CC7FC2"/>
    <w:rsid w:val="00CE0360"/>
    <w:rsid w:val="00D005B4"/>
    <w:rsid w:val="00D023B5"/>
    <w:rsid w:val="00D044EE"/>
    <w:rsid w:val="00D174C2"/>
    <w:rsid w:val="00D249E2"/>
    <w:rsid w:val="00D27EDD"/>
    <w:rsid w:val="00D345F5"/>
    <w:rsid w:val="00D45FD8"/>
    <w:rsid w:val="00D47E62"/>
    <w:rsid w:val="00D53AA7"/>
    <w:rsid w:val="00D54C14"/>
    <w:rsid w:val="00D87C21"/>
    <w:rsid w:val="00D9688C"/>
    <w:rsid w:val="00D97368"/>
    <w:rsid w:val="00DA0747"/>
    <w:rsid w:val="00DC22D2"/>
    <w:rsid w:val="00DD4961"/>
    <w:rsid w:val="00DF325A"/>
    <w:rsid w:val="00E148FD"/>
    <w:rsid w:val="00E15D6F"/>
    <w:rsid w:val="00E17CB8"/>
    <w:rsid w:val="00E3283E"/>
    <w:rsid w:val="00E404DD"/>
    <w:rsid w:val="00E43581"/>
    <w:rsid w:val="00E44248"/>
    <w:rsid w:val="00E8013C"/>
    <w:rsid w:val="00E8046B"/>
    <w:rsid w:val="00EB2446"/>
    <w:rsid w:val="00EB4219"/>
    <w:rsid w:val="00EC3231"/>
    <w:rsid w:val="00EC3C1A"/>
    <w:rsid w:val="00ED0C35"/>
    <w:rsid w:val="00ED2B02"/>
    <w:rsid w:val="00ED653C"/>
    <w:rsid w:val="00EF2BF9"/>
    <w:rsid w:val="00EF4C8C"/>
    <w:rsid w:val="00F16D88"/>
    <w:rsid w:val="00F24F6D"/>
    <w:rsid w:val="00F54695"/>
    <w:rsid w:val="00F5534E"/>
    <w:rsid w:val="00F6286E"/>
    <w:rsid w:val="00F7172E"/>
    <w:rsid w:val="00F74AF2"/>
    <w:rsid w:val="00F82847"/>
    <w:rsid w:val="00F87E0B"/>
    <w:rsid w:val="00FB06FD"/>
    <w:rsid w:val="00FD0A08"/>
    <w:rsid w:val="00FD4484"/>
    <w:rsid w:val="00FF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B67FF-0CFF-472F-9451-EABD951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basedOn w:val="a0"/>
    <w:uiPriority w:val="99"/>
    <w:rsid w:val="008A418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CC8"/>
    <w:pPr>
      <w:ind w:left="720"/>
      <w:contextualSpacing/>
    </w:pPr>
  </w:style>
  <w:style w:type="paragraph" w:styleId="a5">
    <w:name w:val="Body Text Indent"/>
    <w:basedOn w:val="a"/>
    <w:link w:val="a6"/>
    <w:rsid w:val="009023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23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9023F7"/>
    <w:rPr>
      <w:b/>
      <w:bCs/>
    </w:rPr>
  </w:style>
  <w:style w:type="paragraph" w:styleId="a8">
    <w:name w:val="Normal (Web)"/>
    <w:basedOn w:val="a"/>
    <w:uiPriority w:val="99"/>
    <w:unhideWhenUsed/>
    <w:rsid w:val="002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E5"/>
  </w:style>
  <w:style w:type="paragraph" w:styleId="ab">
    <w:name w:val="footer"/>
    <w:basedOn w:val="a"/>
    <w:link w:val="ac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E5"/>
  </w:style>
  <w:style w:type="paragraph" w:styleId="ad">
    <w:name w:val="Balloon Text"/>
    <w:basedOn w:val="a"/>
    <w:link w:val="ae"/>
    <w:uiPriority w:val="99"/>
    <w:semiHidden/>
    <w:unhideWhenUsed/>
    <w:rsid w:val="00A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C78"/>
    <w:rPr>
      <w:rFonts w:ascii="Tahoma" w:hAnsi="Tahoma" w:cs="Tahoma"/>
      <w:sz w:val="16"/>
      <w:szCs w:val="16"/>
    </w:rPr>
  </w:style>
  <w:style w:type="character" w:styleId="af">
    <w:name w:val="Intense Emphasis"/>
    <w:uiPriority w:val="21"/>
    <w:qFormat/>
    <w:rsid w:val="00F82847"/>
    <w:rPr>
      <w:b/>
      <w:bCs/>
      <w:i/>
      <w:iCs/>
      <w:color w:val="4F81BD"/>
    </w:rPr>
  </w:style>
  <w:style w:type="paragraph" w:styleId="af0">
    <w:name w:val="No Spacing"/>
    <w:link w:val="af1"/>
    <w:uiPriority w:val="1"/>
    <w:qFormat/>
    <w:rsid w:val="00481A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81A40"/>
    <w:rPr>
      <w:rFonts w:ascii="Calibri" w:eastAsia="Times New Roman" w:hAnsi="Calibri" w:cs="Times New Roman"/>
    </w:rPr>
  </w:style>
  <w:style w:type="paragraph" w:customStyle="1" w:styleId="Default">
    <w:name w:val="Default"/>
    <w:rsid w:val="002E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aliases w:val=" Знак1"/>
    <w:basedOn w:val="a"/>
    <w:link w:val="HTML0"/>
    <w:unhideWhenUsed/>
    <w:rsid w:val="000E0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HTML0">
    <w:name w:val="Стандартный HTML Знак"/>
    <w:aliases w:val=" Знак1 Знак"/>
    <w:basedOn w:val="a0"/>
    <w:link w:val="HTML"/>
    <w:rsid w:val="000E0C7B"/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Мухаметзянова Гульназ Ландышовна</cp:lastModifiedBy>
  <cp:revision>2</cp:revision>
  <cp:lastPrinted>2018-04-16T12:06:00Z</cp:lastPrinted>
  <dcterms:created xsi:type="dcterms:W3CDTF">2020-01-21T12:31:00Z</dcterms:created>
  <dcterms:modified xsi:type="dcterms:W3CDTF">2020-01-21T12:31:00Z</dcterms:modified>
</cp:coreProperties>
</file>