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7E" w:rsidRDefault="0016607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607E" w:rsidRDefault="0016607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660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607E" w:rsidRDefault="0016607E">
            <w:pPr>
              <w:pStyle w:val="ConsPlusNormal"/>
              <w:outlineLvl w:val="0"/>
            </w:pPr>
            <w:r>
              <w:t>25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607E" w:rsidRDefault="0016607E">
            <w:pPr>
              <w:pStyle w:val="ConsPlusNormal"/>
              <w:jc w:val="right"/>
              <w:outlineLvl w:val="0"/>
            </w:pPr>
            <w:r>
              <w:t>N УП-586</w:t>
            </w:r>
          </w:p>
        </w:tc>
      </w:tr>
    </w:tbl>
    <w:p w:rsidR="0016607E" w:rsidRDefault="001660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Title"/>
        <w:jc w:val="center"/>
      </w:pPr>
      <w:r>
        <w:t>УКАЗ ПРЕЗИДЕНТА РЕСПУБЛИКИ ТАТАРСТАН</w:t>
      </w:r>
    </w:p>
    <w:p w:rsidR="0016607E" w:rsidRDefault="0016607E">
      <w:pPr>
        <w:pStyle w:val="ConsPlusTitle"/>
        <w:jc w:val="both"/>
      </w:pPr>
    </w:p>
    <w:p w:rsidR="0016607E" w:rsidRDefault="0016607E">
      <w:pPr>
        <w:pStyle w:val="ConsPlusTitle"/>
        <w:jc w:val="center"/>
      </w:pPr>
      <w:r>
        <w:t>О ВНЕСЕНИИ ИЗМЕНЕНИЙ В УКАЗ ПРЕЗИДЕНТА РЕСПУБЛИКИ ТАТАРСТАН</w:t>
      </w:r>
    </w:p>
    <w:p w:rsidR="0016607E" w:rsidRDefault="0016607E">
      <w:pPr>
        <w:pStyle w:val="ConsPlusTitle"/>
        <w:jc w:val="center"/>
      </w:pPr>
      <w:r>
        <w:t>"О МЕРАХ ПО ОРГАНИЗАЦИИ И ПРОВЕДЕНИЮ МОНИТОРИНГА</w:t>
      </w:r>
    </w:p>
    <w:p w:rsidR="0016607E" w:rsidRDefault="0016607E">
      <w:pPr>
        <w:pStyle w:val="ConsPlusTitle"/>
        <w:jc w:val="center"/>
      </w:pPr>
      <w:r>
        <w:t>ЭФФЕКТИВНОСТИ ДЕЯТЕЛЬНОСТИ ОРГАНОВ ИСПОЛНИТЕЛЬНОЙ ВЛАСТИ</w:t>
      </w:r>
    </w:p>
    <w:p w:rsidR="0016607E" w:rsidRDefault="0016607E">
      <w:pPr>
        <w:pStyle w:val="ConsPlusTitle"/>
        <w:jc w:val="center"/>
      </w:pPr>
      <w:r>
        <w:t>РЕСПУБЛИКИ ТАТАРСТАН, ТЕРРИТОРИАЛЬНЫХ ОРГАНОВ ФЕДЕРАЛЬНЫХ</w:t>
      </w:r>
    </w:p>
    <w:p w:rsidR="0016607E" w:rsidRDefault="0016607E">
      <w:pPr>
        <w:pStyle w:val="ConsPlusTitle"/>
        <w:jc w:val="center"/>
      </w:pPr>
      <w:r>
        <w:t>ОРГАНОВ ИСПОЛНИТЕЛЬНОЙ ВЛАСТИ ПО РЕСПУБЛИКЕ ТАТАРСТАН,</w:t>
      </w:r>
    </w:p>
    <w:p w:rsidR="0016607E" w:rsidRDefault="0016607E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16607E" w:rsidRDefault="0016607E">
      <w:pPr>
        <w:pStyle w:val="ConsPlusTitle"/>
        <w:jc w:val="center"/>
      </w:pPr>
      <w:r>
        <w:t>И ГОРОДСКИХ ОКРУГОВ РЕСПУБЛИКИ ТАТАРСТАН ПО РЕАЛИЗАЦИИ</w:t>
      </w:r>
    </w:p>
    <w:p w:rsidR="0016607E" w:rsidRDefault="0016607E">
      <w:pPr>
        <w:pStyle w:val="ConsPlusTitle"/>
        <w:jc w:val="center"/>
      </w:pPr>
      <w:r>
        <w:t>АНТИКОРРУПЦИОННЫХ МЕР НА ТЕРРИТОРИИ РЕСПУБЛИКИ ТАТАРСТАН"</w:t>
      </w: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Normal"/>
        <w:ind w:firstLine="540"/>
        <w:jc w:val="both"/>
      </w:pPr>
      <w:r>
        <w:t>В целях совершенствования организации и проведения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Татарстан, а также обеспечения информационного взаимодействия по вопросам противодействия коррупции органа уполномоченного на проведение мониторинга с иными государственными органами постановляю:</w:t>
      </w: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23 марта 2011 года N УП-148 "О мерах по организации и проведению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Татарстан" (с изменениями, внесенными Указом Президента Республики Татарстан от 4 июня 2014 года N УП-523) следующие изменения: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дополнить словами ", а также по обеспечению информационного взаимодействия по вопросам противодействия коррупции органа уполномоченного на проведение мониторинга с иными государственными органами";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пункт 1</w:t>
        </w:r>
      </w:hyperlink>
      <w:r>
        <w:t xml:space="preserve"> дополнить словами ", а также на осуществление информационного взаимодействия по вопросам противодействия коррупции с иными государственными органами.";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Перечень</w:t>
        </w:r>
      </w:hyperlink>
      <w:r>
        <w:t xml:space="preserve"> основных показателей для проведения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изложить в новой редакции согласно </w:t>
      </w:r>
      <w:hyperlink w:anchor="P49" w:history="1">
        <w:r>
          <w:rPr>
            <w:color w:val="0000FF"/>
          </w:rPr>
          <w:t>приложению</w:t>
        </w:r>
      </w:hyperlink>
      <w:r>
        <w:t>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г) </w:t>
      </w:r>
      <w:hyperlink r:id="rId9" w:history="1">
        <w:r>
          <w:rPr>
            <w:color w:val="0000FF"/>
          </w:rPr>
          <w:t>пункт 3</w:t>
        </w:r>
      </w:hyperlink>
      <w:r>
        <w:t xml:space="preserve"> дополнить новым абзацем третьим следующего содержания: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lastRenderedPageBreak/>
        <w:t>"определить перечень информации по вопросам противодействия коррупции, необходимой для проведения мониторинга, указанного в пункте 1 настоящего Указа, предоставление которой осуществляется на основе соглашений об информационном взаимодействии по вопросам противодействия коррупции между Комитетом Республики Татарстан по социально-экономическому мониторингу и иным государственным органом;";</w:t>
      </w:r>
    </w:p>
    <w:p w:rsidR="0016607E" w:rsidRDefault="009C05B3">
      <w:pPr>
        <w:pStyle w:val="ConsPlusNormal"/>
        <w:spacing w:before="220"/>
        <w:ind w:firstLine="540"/>
        <w:jc w:val="both"/>
      </w:pPr>
      <w:hyperlink r:id="rId10" w:history="1">
        <w:r w:rsidR="0016607E">
          <w:rPr>
            <w:color w:val="0000FF"/>
          </w:rPr>
          <w:t>абзац третий</w:t>
        </w:r>
      </w:hyperlink>
      <w:r w:rsidR="0016607E">
        <w:t xml:space="preserve"> считать абзацем четвертым;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д) </w:t>
      </w:r>
      <w:hyperlink r:id="rId11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"4. Органам исполнительной власти Республики Татарстан размещать информацию согласно Перечню в единой государственной системе отчетности "Отчеты ведомств" информационного портала "Открытый Татарстан" (далее - Система) в порядке и сроки, определяемые Кабинетом Министров Республики Татарстан.";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е)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5.1 следующего содержания: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"5.1. Предложить государственным органам Республики Татарстан, не являющимся исполнительными органами государственной власти Республики Татарстан, прокуратуре Республики Татарстан, Управлению Судебного департамента в Республике Татарстан заключить соглашения об информационном взаимодействии по вопросам противодействия коррупции с Комитетом Республики Татарстан по социально-экономическому мониторингу, при необходимости предусмотрев в них возможность размещения информации по вопросам противодействия коррупции в Системе.";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ж) </w:t>
      </w:r>
      <w:hyperlink r:id="rId13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"6. Рекомендовать территориальным органам федеральных органов исполнительной власти по Республике Татарстан, органам местного самоуправления муниципальных районов и городских округов Республики Татарстан, заключившим соглашения об информационном взаимодействии с Комитетом Республики Татарстан по социально-экономическому мониторингу, размещать информацию согласно Перечню в Системе в порядке и сроки, определяемые Кабинетом Министров Республики Татарстан.".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2. Кабинету Министров Республики Татарстан привести свои нормативные правовые акты в соответствие с настоящим Указом, а также принять иные решения, обеспечивающие его реализацию.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Normal"/>
        <w:jc w:val="right"/>
      </w:pPr>
      <w:r>
        <w:t>Президент</w:t>
      </w:r>
    </w:p>
    <w:p w:rsidR="0016607E" w:rsidRDefault="0016607E">
      <w:pPr>
        <w:pStyle w:val="ConsPlusNormal"/>
        <w:jc w:val="right"/>
      </w:pPr>
      <w:r>
        <w:t>Республики Татарстан</w:t>
      </w:r>
    </w:p>
    <w:p w:rsidR="0016607E" w:rsidRDefault="0016607E">
      <w:pPr>
        <w:pStyle w:val="ConsPlusNormal"/>
        <w:jc w:val="right"/>
      </w:pPr>
      <w:r>
        <w:t>Р.Н.МИННИХАНОВ</w:t>
      </w:r>
    </w:p>
    <w:p w:rsidR="0016607E" w:rsidRDefault="0016607E">
      <w:pPr>
        <w:pStyle w:val="ConsPlusNormal"/>
      </w:pPr>
      <w:r>
        <w:t>Казань, Кремль</w:t>
      </w:r>
    </w:p>
    <w:p w:rsidR="0016607E" w:rsidRDefault="0016607E">
      <w:pPr>
        <w:pStyle w:val="ConsPlusNormal"/>
        <w:spacing w:before="220"/>
      </w:pPr>
      <w:r>
        <w:t>25 августа 2018 года</w:t>
      </w:r>
    </w:p>
    <w:p w:rsidR="0016607E" w:rsidRDefault="0016607E">
      <w:pPr>
        <w:pStyle w:val="ConsPlusNormal"/>
        <w:spacing w:before="220"/>
      </w:pPr>
      <w:r>
        <w:t>N УП-586</w:t>
      </w: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Normal"/>
        <w:jc w:val="right"/>
        <w:outlineLvl w:val="0"/>
      </w:pPr>
      <w:r>
        <w:t>Приложение</w:t>
      </w:r>
    </w:p>
    <w:p w:rsidR="0016607E" w:rsidRDefault="0016607E">
      <w:pPr>
        <w:pStyle w:val="ConsPlusNormal"/>
        <w:jc w:val="right"/>
      </w:pPr>
      <w:r>
        <w:t>к Указу Президента</w:t>
      </w:r>
    </w:p>
    <w:p w:rsidR="0016607E" w:rsidRDefault="0016607E">
      <w:pPr>
        <w:pStyle w:val="ConsPlusNormal"/>
        <w:jc w:val="right"/>
      </w:pPr>
      <w:r>
        <w:t>Республики Татарстан</w:t>
      </w:r>
    </w:p>
    <w:p w:rsidR="0016607E" w:rsidRDefault="0016607E">
      <w:pPr>
        <w:pStyle w:val="ConsPlusNormal"/>
        <w:jc w:val="right"/>
      </w:pPr>
      <w:r>
        <w:t>от 25 августа 2018 г. N УП-586</w:t>
      </w: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Title"/>
        <w:jc w:val="center"/>
      </w:pPr>
      <w:bookmarkStart w:id="1" w:name="P49"/>
      <w:bookmarkEnd w:id="1"/>
      <w:r>
        <w:t>ПЕРЕЧЕНЬ</w:t>
      </w:r>
    </w:p>
    <w:p w:rsidR="0016607E" w:rsidRDefault="0016607E">
      <w:pPr>
        <w:pStyle w:val="ConsPlusTitle"/>
        <w:jc w:val="center"/>
      </w:pPr>
      <w:r>
        <w:t>ОСНОВНЫХ ПОКАЗАТЕЛЕЙ ДЛЯ ПРОВЕДЕНИЯ МОНИТОРИНГА</w:t>
      </w:r>
    </w:p>
    <w:p w:rsidR="0016607E" w:rsidRDefault="0016607E">
      <w:pPr>
        <w:pStyle w:val="ConsPlusTitle"/>
        <w:jc w:val="center"/>
      </w:pPr>
      <w:r>
        <w:t>ЭФФЕКТИВНОСТИ ДЕЯТЕЛЬНОСТИ ОРГАНОВ ИСПОЛНИТЕЛЬНОЙ ВЛАСТИ</w:t>
      </w:r>
    </w:p>
    <w:p w:rsidR="0016607E" w:rsidRDefault="0016607E">
      <w:pPr>
        <w:pStyle w:val="ConsPlusTitle"/>
        <w:jc w:val="center"/>
      </w:pPr>
      <w:r>
        <w:t>РЕСПУБЛИКИ ТАТАРСТАН, ТЕРРИТОРИАЛЬНЫХ ОРГАНОВ ФЕДЕРАЛЬНЫХ</w:t>
      </w:r>
    </w:p>
    <w:p w:rsidR="0016607E" w:rsidRDefault="0016607E">
      <w:pPr>
        <w:pStyle w:val="ConsPlusTitle"/>
        <w:jc w:val="center"/>
      </w:pPr>
      <w:r>
        <w:t>ОРГАНОВ ИСПОЛНИТЕЛЬНОЙ ВЛАСТИ ПО РЕСПУБЛИКЕ ТАТАРСТАН,</w:t>
      </w:r>
    </w:p>
    <w:p w:rsidR="0016607E" w:rsidRDefault="0016607E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16607E" w:rsidRDefault="0016607E">
      <w:pPr>
        <w:pStyle w:val="ConsPlusTitle"/>
        <w:jc w:val="center"/>
      </w:pPr>
      <w:r>
        <w:t>И ГОРОДСКИХ ОКРУГОВ РЕСПУБЛИКИ ТАТАРСТАН ПО РЕАЛИЗАЦИИ</w:t>
      </w:r>
    </w:p>
    <w:p w:rsidR="0016607E" w:rsidRDefault="0016607E">
      <w:pPr>
        <w:pStyle w:val="ConsPlusTitle"/>
        <w:jc w:val="center"/>
      </w:pPr>
      <w:r>
        <w:t>АНТИКОРРУПЦИОННЫХ МЕР НА ТЕРРИТОРИИ РЕСПУБЛИКИ ТАТАРСТАН</w:t>
      </w: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Normal"/>
        <w:ind w:firstLine="540"/>
        <w:jc w:val="both"/>
      </w:pPr>
      <w:r>
        <w:t>1. Общая штатная численность государственных и муниципальных служащих (далее - служащие), из них общая фактическая численность служащих,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2. Общая штатная численность служащих, подающих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из них общая фактическая численность служащих, подающих сведения о доходах, расходах, об имуществе и обязательствах имущественного характера, единиц, в том числе: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количество служащих, представивших сведения о доходах, расходах, об имуществе и обязательствах имущественного характера, человек;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количество служащих, не представивших сведения о доходах, расходах, об имуществе и обязательствах имущественного характера, из них количество служащих, уведомивших о невозможности представления сведений о доходах, расходах, об имуществе и обязательствах имущественного характера,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3. Принято на государственную (муниципальную) службу служащих за отчетный период,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4. Штатная численность подразделений (должностных лиц) по профилактике коррупционных и иных правонарушений, в том числе фактическая численность подразделений (должностных лиц) по профилактике коррупционных и иных правонарушений,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5. Количество подразделений по профилактике коррупционных и иных правонарушений,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6. Количество граждан, претендующих на замещение должностей государственной (муниципальной) службы, сведения о доходах, об имуществе и обязательствах имущественного характера которых были проанализированы,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bookmarkStart w:id="2" w:name="P66"/>
      <w:bookmarkEnd w:id="2"/>
      <w:r>
        <w:lastRenderedPageBreak/>
        <w:t>7. Количество проверок сведений, представленных гражданами, претендующими на замещение должностей государственной (муниципальной) службы, единиц, из них проведенные на основании информации: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правоохранительных органов;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работников (сотрудников) подразделений по профилактике коррупционных и иных правонарушений;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политических партий и иных общественных объединений;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Общественной палаты Российской Федерации или Общественной палаты Республики Татарстан;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общероссийских или региональных средств массовой информации;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иных государственных органов, органов местного самоуправления и их должностных лиц.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8. Количество граждан, в отношении которых по результатам проверок, предусмотренных </w:t>
      </w:r>
      <w:hyperlink w:anchor="P66" w:history="1">
        <w:r>
          <w:rPr>
            <w:color w:val="0000FF"/>
          </w:rPr>
          <w:t>пунктом 7</w:t>
        </w:r>
      </w:hyperlink>
      <w:r>
        <w:t xml:space="preserve"> настоящего Перечня, установлены факты представления недостоверных и (или) неполных сведений,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9. Количество граждан, которым отказано в замещении должностей государственной (муниципальной) службы по результатам проверок, предусмотренных </w:t>
      </w:r>
      <w:hyperlink w:anchor="P66" w:history="1">
        <w:r>
          <w:rPr>
            <w:color w:val="0000FF"/>
          </w:rPr>
          <w:t>пунктом 7</w:t>
        </w:r>
      </w:hyperlink>
      <w:r>
        <w:t xml:space="preserve"> настоящего Перечня.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10. Количество служащих, сведения о доходах, расходах, об имуществе и обязательствах имущественного характера которых были проанализированы,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11. Количество проверок сведений о доходах, расходах, об имуществе и обязательствах имущественного характера, представленных служащими, единиц, из них проведенных на основании информации: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правоохранительных органов;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работников (сотрудников) подразделений по профилактике коррупционных и иных правонарушений;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политических партий и иных общественных объединений;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Общественной палаты Российской Федерации или Общественной палаты Республики Татарстан;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общероссийских или региональных средств массовой информации;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иных государственных органов, органов местного самоуправления и их должностных лиц.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12. Количество служащих, в отношении которых но результатам проверок, предусмотренных </w:t>
      </w:r>
      <w:hyperlink w:anchor="P76" w:history="1">
        <w:r>
          <w:rPr>
            <w:color w:val="0000FF"/>
          </w:rPr>
          <w:t>пунктом 11</w:t>
        </w:r>
      </w:hyperlink>
      <w:r>
        <w:t xml:space="preserve"> настоящего Перечня, установлены факты представления недостоверных и (или) неполных сведений,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lastRenderedPageBreak/>
        <w:t xml:space="preserve">13. Количество служащих, в отношении которых принято решение о направлении материалов проверок, предусмотренных </w:t>
      </w:r>
      <w:hyperlink w:anchor="P76" w:history="1">
        <w:r>
          <w:rPr>
            <w:color w:val="0000FF"/>
          </w:rPr>
          <w:t>пунктом 11</w:t>
        </w:r>
      </w:hyperlink>
      <w:r>
        <w:t xml:space="preserve"> настоящего Перечня, в соответствующую комиссию по соблюдению требований к служебному поведению и урегулированию конфликта интересов,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14. Количество служащих, привлеченных к дисциплинарной ответственности (на которых наложены взыскания) по результатам проверок, предусмотренных </w:t>
      </w:r>
      <w:hyperlink w:anchor="P76" w:history="1">
        <w:r>
          <w:rPr>
            <w:color w:val="0000FF"/>
          </w:rPr>
          <w:t>пунктом 11</w:t>
        </w:r>
      </w:hyperlink>
      <w:r>
        <w:t xml:space="preserve"> настоящего Перечня, человек, в том числе в виде: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замечания;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выговора;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предупреждения о неполном должностном (служебном) соответствии;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увольнения.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15. Количество случаев осуществления подразделениями (должностными лицами) по профилактике коррупционных и иных правонарушений контроля за расходами служащих, единиц, в том числе на основании информации: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правоохранительных органов;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работников (сотрудников) подразделений по профилактике коррупционных и иных правонарушений;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политических партий и иных общественных объединений;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Общественной палаты Российской Федерации или Общественной палаты Республики Татарстан;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общероссийских или региональных средств массовой информации;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иных государственных органов, органов местного самоуправления и их должностных лиц.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16. Количество служащих, по результатам контроля </w:t>
      </w:r>
      <w:proofErr w:type="gramStart"/>
      <w:r>
        <w:t>за расходами</w:t>
      </w:r>
      <w:proofErr w:type="gramEnd"/>
      <w:r>
        <w:t xml:space="preserve"> которых внесены предложения о применении к ним мер юридической ответственности и (или) направлении материалов, полученных в ходе осуществления указанного контроля, в правоохранительные органы,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17. Количество служащих, не представивших сведения о расходах, но обязанных их представлять, в отношении которых внесены предложения о применении к ним мер юридической ответственности и (или) направлении материалов в правоохранительные органы,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18. Количество служащих, привлеченных к дисциплинарной ответственности (на которых наложены взыскания) по результатам контроля за расходами, человек, в том числе в виде: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замечания;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выговора;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lastRenderedPageBreak/>
        <w:t>предупреждения о неполном должностном (служебном) соответствии;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увольнения.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19. Количество материалов, направленных по результатам контроля за расходами служащих в органы прокуратуры (иные органы по компетенции),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19.1. Количество возбужденных уголовных дел по результатам контроля за расходами служащих,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19.2. Количество исков о взыскании в доход государства имущества по результатам контроля за расходами служащих, поданных органами прокуратуры,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20. Количество уведомлений, поступивших от служащих о возникновении у них конфликта интересов,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21. Количество уведомлений, поступивших от служащих о возможном возникновении у них конфликта интересов,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22. Количество случаев предотвращения или урегулирования конфликта интересов, единиц, в том числе в виде: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изменения должностного или служебного положения служащего;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отстранения служащего от исполнения должностных (служебных) обязанностей;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отвода или самоотвода служащего;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отказа служащего от выгоды путем передачи принадлежащих ему ценных бумаг (долей участия, паев в уставных (складочных) капиталах организаций) в доверительное управление или в иной форме.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23. Количество служащих, уведомивших о возникновении или возможном возникновении у них конфликта интересов,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24. Количество служащих, которыми (в отношении которых) были приняты меры по предотвращению или урегулированию конфликта интересов, человек, в том числе в виде: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изменения должностного или служебного положения служащего;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отстранения от исполнения должностных (служебных) обязанностей;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отвода или самоотвода служащего;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отказа служащего от выгоды путем передачи принадлежащих ему ценных бумаг (долей участия, паев в уставных (складочных) капиталах организаций) в доверительное управление или в иной форме.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25. 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bookmarkStart w:id="4" w:name="P121"/>
      <w:bookmarkEnd w:id="4"/>
      <w:r>
        <w:t xml:space="preserve">26. Количество проверок соблюдения служащими установленных ограничений </w:t>
      </w:r>
      <w:r>
        <w:lastRenderedPageBreak/>
        <w:t>и запретов, а также требований о предотвращении или урегулировании конфликта интересов, единиц, из них проведенных на основании информации: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правоохранительных органов;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работников (сотрудников) подразделений по профилактике коррупционных и иных правонарушений;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политических партий и иных общественных объединений;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Общественной палаты Российской Федерации или Общественной палаты Республики Татарстан;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общероссийских или региональных средств массовой информации;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иных государственных органов, органов местного самоуправления и их должностных лиц.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27. Количество служащих, в отношении которых в ходе проверок, предусмотренных </w:t>
      </w:r>
      <w:hyperlink w:anchor="P121" w:history="1">
        <w:r>
          <w:rPr>
            <w:color w:val="0000FF"/>
          </w:rPr>
          <w:t>пунктом 26</w:t>
        </w:r>
      </w:hyperlink>
      <w:r>
        <w:t xml:space="preserve"> настоящего Перечня, установлены факты несоблюдения установленных ограничений и запретов,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28. Количество служащих, в отношении которых в ходе проверок, предусмотренных </w:t>
      </w:r>
      <w:hyperlink w:anchor="P121" w:history="1">
        <w:r>
          <w:rPr>
            <w:color w:val="0000FF"/>
          </w:rPr>
          <w:t>пунктом 26</w:t>
        </w:r>
      </w:hyperlink>
      <w:r>
        <w:t xml:space="preserve"> настоящего Перечня, установлены факты несоблюдения требований о предотвращении или урегулировании конфликта интересов,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29. Количество служащих, привлеченных к дисциплинарной ответственности (на которых наложены взыскания) по результатам проверок фактов несоблюдения установленных ограничений и запретов, человек, в том числе в виде: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замечания;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выговора;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предупреждения о неполном должностном (служебном) соответствии;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увольнения.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30. Количество служащих, привлеченных к дисциплинарной ответственности (на которых наложены взыскания) по результатам проверок фактов несоблюдения требований о предотвращении или урегулировании конфликта интересов, человек, в том числе в виде: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замечания;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выговора;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предупреждения о неполном должностном (служебном) соответствии;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увольнения.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31. Количество граждан, замещавших должности государственной (муниципальной) службы, сведения о соблюдении которыми ограничений при заключении ими по</w:t>
      </w:r>
      <w:r>
        <w:lastRenderedPageBreak/>
        <w:t>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32. Количество проверок сведений о соблюдении гражданами, замещавшими должности государственной (муниципальной)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единиц, из них проведенных на основании информации: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правоохранительных органов;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работников (сотрудников) подразделений по профилактике коррупционных и иных правонарушений;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политических партий и иных общественных объединений;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Общественной палаты Российской Федерации или Общественной палаты Республики Татарстан;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общероссийских или региональных средств массовой информации;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иных государственных органов, органов местного самоуправления и их должностных лиц.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33. Количество нарушений, выявленных в ходе проверок сведений о соблюдении гражданами, замещавшими должности государственной (муниципальной)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34. Количество граждан, которым отказано в замещении должности или выполнении работы по результатам проверок сведений о соблюдении гражданами, замещавшими должности государственной (муниципальной)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35. Количество трудовых договоров и (или) гражданско-правовых договоров, расторгнутых по результатам проверок сведений о соблюдении гражданами, замещавшими должности государственной (муниципальной)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36. Количество служащих, которые предварительно уведомили представителя нанимателя о выполнении иной оплачиваемой работы,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37. Количество служащих, не уведомивших (несвоевременно уведомивших) представителя нанимателя о выполнении иной оплачиваемой работы,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38. Количество служащих, привлеченных к дисциплинарной ответственности (на которых наложены взыскания) за нарушение порядка уведомления либо </w:t>
      </w:r>
      <w:proofErr w:type="spellStart"/>
      <w:r>
        <w:t>неуведомление</w:t>
      </w:r>
      <w:proofErr w:type="spellEnd"/>
      <w:r>
        <w:t xml:space="preserve"> представителя нанимателя о выполнении иной оплачиваемой работы, человек, в том числе в виде: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lastRenderedPageBreak/>
        <w:t>замечания;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выговора;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предупреждения о неполном должностном (служебном) соответствии;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увольнения.</w:t>
      </w:r>
    </w:p>
    <w:p w:rsidR="0016607E" w:rsidRDefault="0016607E">
      <w:pPr>
        <w:pStyle w:val="ConsPlusNormal"/>
        <w:spacing w:before="220"/>
        <w:ind w:firstLine="540"/>
        <w:jc w:val="both"/>
      </w:pPr>
      <w:bookmarkStart w:id="5" w:name="P158"/>
      <w:bookmarkEnd w:id="5"/>
      <w:r>
        <w:t>39. Количество обращений граждан и организаций о коррупционных правонарушениях служащих (далее - обращения), единиц, из них: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количество письменных (почтовых) обращений;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количество обращений, полученных по горячей линии (телефону доверия);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количество обращений, поступивших на личном приеме;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количество обращений, полученных через официальный сайт государственного органа, органа местного самоуправления в информационно-телекоммуникационной сети "Интернет";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количество обращений (сведений), полученных из средств массовой информации;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количество обращений, полученных иными способами; количество рассмотренных обращений.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40. Количество служащих, привлеченных к дисциплинарной ответственности (на которых наложены взыскания) по результатам рассмотрения обращений, указанных в </w:t>
      </w:r>
      <w:hyperlink w:anchor="P158" w:history="1">
        <w:r>
          <w:rPr>
            <w:color w:val="0000FF"/>
          </w:rPr>
          <w:t>пункте 39</w:t>
        </w:r>
      </w:hyperlink>
      <w:r>
        <w:t xml:space="preserve"> настоящего Перечня, человек, в том числе в виде: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замечания;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выговора;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предупреждения о неполном должностном (служебном) соответствии;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увольнения.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41. Количество возбужденных уголовных дел по результатам рассмотрения обращений, указанных в </w:t>
      </w:r>
      <w:hyperlink w:anchor="P158" w:history="1">
        <w:r>
          <w:rPr>
            <w:color w:val="0000FF"/>
          </w:rPr>
          <w:t>пункте 39</w:t>
        </w:r>
      </w:hyperlink>
      <w:r>
        <w:t xml:space="preserve"> настоящего Перечня,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42. Количество комиссий по соблюдению требований к служебному поведению и урегулированию конфликта интересов (аттестационных комиссий),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43. Количество проведенных заседаний комиссий по соблюдению требований к служебному поведению и урегулированию конфликта интересов (аттестационных комиссий),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44. Количество служащих (граждан, ранее замещавших должности служащих), в отношении которых комиссиями по соблюдению требований к служебному поведению и урегулированию конфликта интересов (аттестационными комиссиями) рассмотрены материалы, касающиеся (человек):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lastRenderedPageBreak/>
        <w:t>представления недостоверных или неполных сведений о доходах, расходах, об имуществе и обязательствах имущественного характера;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несоблюдения требований к служебному поведению и (или) требований об урегулировании конфликта интересов;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 из них разрешено.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45. Количество нарушений, выявленных комиссиями по соблюдению требований к служебному поведению и урегулированию конфликта интересов (аттестационными комиссиями), единиц, в том числе касающихся требований: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 достоверности и полноте сведений о доходах, расходах, об имуществе и обязательствах имущественного характера;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 объективности и уважительности причин непредставления сведений о доходах, расходах, об имуществе и обязательствах имущественного характера супруги (супруга) и несовершеннолетних детей;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 служебному поведению;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 урегулировании конфликта интересов.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46. Количество служащих, привлеченных к дисциплинарной ответственности по результатам заседаний комиссий по соблюдению требований к служебному поведению и урегулированию конфликта интересов (аттестационных комиссий), человек, в том числе за нарушение требований: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 достоверности и полноте сведений о доходах, расходах, об имуществе и обязательствах имущественного характера;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 объективности и уважительности причин непредставления сведений о доходах, расходах, об имуществе и обязательствах имущественного характера супруги (супруга) и несовершеннолетних детей;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 служебному поведению;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 урегулировании конфликта интересов.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47. Количество служащих, привлеченных к ответственности за совершение коррупционных правонарушений, человек, в том числе: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 дисциплинарной ответственности (наложены взыскания), в том числе в виде замечания, выговора, предупреждения о неполном должностном (служебном) соответствии;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 административной ответственности;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 уголовной ответственности;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 ответственности с наказанием в виде штрафа;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 ответственности с реальным отбыванием наказания в виде лишения свободы.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48. 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интересов, человек, в том числе в связи с утратой доверия по следующим основаниям: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непринятие мер по предотвращению и (или) урегулированию конфликта интересов, стороной которого он является;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непредставление сведений о доходах, расходах, об имуществе и обязательствах имущественного характера либо представления заведомо недостоверных или неполных сведений;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участие на платной основе в деятельности органа управления коммерческой организации;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осуществление предпринимательской деятельности; 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по иным основаниям, предусмотренным законодательствами Российской Федерации и Республики Татарстан.</w:t>
      </w:r>
    </w:p>
    <w:p w:rsidR="0016607E" w:rsidRDefault="0016607E">
      <w:pPr>
        <w:pStyle w:val="ConsPlusNormal"/>
        <w:spacing w:before="220"/>
        <w:ind w:firstLine="540"/>
        <w:jc w:val="both"/>
      </w:pPr>
      <w:bookmarkStart w:id="6" w:name="P203"/>
      <w:bookmarkEnd w:id="6"/>
      <w:r>
        <w:t>49. Количество уведомлений служащих о фактах обращений в целях склонения их к совершению коррупционных правонарушений,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50. Количество уведомлений служащих о фактах обращений в целях склонения их к совершению коррупционных правонарушений, рассмотренных в соответствии с </w:t>
      </w:r>
      <w:r>
        <w:lastRenderedPageBreak/>
        <w:t>требованиями законодательства Российской Федерации о противодействии коррупции,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51. Количество материалов, направленных в правоохранительные органы по результатам рассмотрения уведомлений, указанных в пункте 49 настоящего Перечня,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52. Количество уголовных дел, возбужденных по результатам рассмотрения уведомлений, указанных в </w:t>
      </w:r>
      <w:hyperlink w:anchor="P203" w:history="1">
        <w:r>
          <w:rPr>
            <w:color w:val="0000FF"/>
          </w:rPr>
          <w:t>пункте 49</w:t>
        </w:r>
      </w:hyperlink>
      <w:r>
        <w:t xml:space="preserve"> настоящего Перечня,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53. Количество лиц, привлеченных к уголовной ответственности по результатам рассмотрения уведомлений, указанных в </w:t>
      </w:r>
      <w:hyperlink w:anchor="P203" w:history="1">
        <w:r>
          <w:rPr>
            <w:color w:val="0000FF"/>
          </w:rPr>
          <w:t>пункте 49</w:t>
        </w:r>
      </w:hyperlink>
      <w:r>
        <w:t xml:space="preserve"> настоящего Перечня, человек.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54. Количество служащих, прошедших обучение по антикоррупционной тематике, человек, в том числе: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руководители (для государственных гражданских служащих);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помощники (советники) (для государственных гражданских служащих);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специалисты (для государственных гражданских служащих);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обеспечивающие специалисты (для государственных гражданских служащих);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служащие иных категорий должностей;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служащие, в функциональные обязанности которых входит участие в противодействии коррупции;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из них прошли обучение в форме: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профессиональной переподготовки;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повышения квалификации.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55. Количество проведенных мероприятий правовой и антикоррупционной направленности, единиц, из них в форме: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коллегии;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конференции, круглого стола, научно-практического семинара;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подготовки памяток, методических пособий по антикоррупционной тематике;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консультаций служащих на тему антикоррупционного поведения;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иные формы.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56. Количество общественных объединений и организаций, наиболее активно взаимодействующих в сфере противодействия коррупции, в том числе уставной задачей которых является участие в противодействии коррупции, единиц, в том числе привлеченных: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lastRenderedPageBreak/>
        <w:t>к работе по совершенствованию законодательства Российской Федерации о противодействии коррупции;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 рассмотрению (обсуждению) проектов нормативных правовых актов;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 мониторингу законодательства Российской Федерации о противодействии коррупции;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 участию в заседаниях рабочих групп, иных совещательных органов по антикоррупционным вопросам.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57. Количество мероприятий антикоррупционной направленности, проведенных в отчетный период с участием общественных объединений и организаций, единиц, в том числе в форме: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конференции, круглого стола, научно-практического семинара;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заседания общественного совета по вопросам антикоррупционной направленности;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заседания рабочих групп по вопросам профилактики и противодействия коррупции.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58. Общее количество иных мероприятий антикоррупционной направленности с участием общественности,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59. Количество выступлений антикоррупционной направленности официальных представителей исполнительного органа государственной власти, органа местного самоуправления в общероссийских (региональных) средствах массовой информации, единиц, из них в форме: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телепрограммы;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радиопрограммы;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печатного издания;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материала в информационно-телекоммуникационной сети "Интернет".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60. Количество программ, фильмов, печатных изданий, сетевых изданий антикоррупционной направленности, созданных при поддержке исполнительного органа государственной власти, органа местного самоуправления, единиц, из них в форме: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телепрограмм, фильмов;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радиопрограмм;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печатных изданий;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социальной рекламы;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сайтов (материалов) в информационно-телекоммуникационной сети "Интернет".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lastRenderedPageBreak/>
        <w:t>61. Общее количество иных форм распространения информации антикоррупционной направленности,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62. Количество поступивших уведомлений о получении подарка,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62.1. Количество сданных подарков,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62.2. Количество поступивших заявлений о выкупе подарка,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62.3. Количество подарков, возвращенных служащим (без учета выкупленных подарков),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62.4. Количество выкупленных подарков,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62.5. Общая сумма, полученная по итогам выкупа подарков, тыс. рублей.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62.6. Количество реализованных подарков,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62.7. Общая сумма, полученная по итогам реализации подарков, тыс. рублей.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62.8. Количество подарков, переданных на баланс благотворительных организаций,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62.9. Количество уничтоженных подарков,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63. Общее количество подготовленных проектов нормативных правовых актов,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64. Количество проектов нормативных правовых актов, в отношении которых проведена антикоррупционная экспертиза,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65. Количество </w:t>
      </w:r>
      <w:proofErr w:type="spellStart"/>
      <w:r>
        <w:t>коррупциогенных</w:t>
      </w:r>
      <w:proofErr w:type="spellEnd"/>
      <w:r>
        <w:t xml:space="preserve"> факторов, выявленных в проектах нормативных правовых актов, единиц, из них исключенных из проектов нормативных правовых актов.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66. Количество нормативных правовых актов, в отношении которых проведена антикоррупционная экспертиза,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 xml:space="preserve">67. Количество </w:t>
      </w:r>
      <w:proofErr w:type="spellStart"/>
      <w:r>
        <w:t>коррупциогенных</w:t>
      </w:r>
      <w:proofErr w:type="spellEnd"/>
      <w:r>
        <w:t xml:space="preserve"> факторов, выявленных в нормативных правовых актах, единиц, из них исключенных из нормативных правовых актов.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68. Количество проектов нормативных правовых актов, в отношении которых проведена независимая антикоррупционная экспертиза,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68.1. Количество заключений независимых экспертов, принятых во внимание в ходе проведения независимой антикоррупционной экспертизы проектов нормативных правовых актов,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69. Количество нормативных правовых актов, в отношении которых проведена независимая антикоррупционная экспертиза,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69.1. Количество заключений независимых экспертов, принятых во внимание в ходе проведения независимой антикоррупционной экспертизы нормативных правовых актов, единиц.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lastRenderedPageBreak/>
        <w:t>70. Общая сумма бюджетных средств, запланированных на реализацию программ (планов) по противодействию коррупции в отчетном периоде, тыс. рублей.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71. Общая сумма бюджетных средств, выделенных на реализацию программ (планов) по противодействию коррупции, тыс. рублей.</w:t>
      </w:r>
    </w:p>
    <w:p w:rsidR="0016607E" w:rsidRDefault="0016607E">
      <w:pPr>
        <w:pStyle w:val="ConsPlusNormal"/>
        <w:spacing w:before="220"/>
        <w:ind w:firstLine="540"/>
        <w:jc w:val="both"/>
      </w:pPr>
      <w:r>
        <w:t>72. Общая сумма бюджетных средств, затраченных на реализацию программ (планов) по противодействию коррупции, тыс. рублей.</w:t>
      </w: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Normal"/>
        <w:jc w:val="both"/>
      </w:pPr>
    </w:p>
    <w:p w:rsidR="0016607E" w:rsidRDefault="001660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F2E" w:rsidRDefault="00F54F2E"/>
    <w:sectPr w:rsidR="00F54F2E" w:rsidSect="0046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7E"/>
    <w:rsid w:val="0016607E"/>
    <w:rsid w:val="009C05B3"/>
    <w:rsid w:val="00D27F21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C9E9D-4E44-4571-A6DE-0C8B05CC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121AE13025CD72B5A8A69B4957C05484D6015B0ADE47AD5B280AE684959721747EF49510AFD923DB2DBB8WFJ" TargetMode="External"/><Relationship Id="rId13" Type="http://schemas.openxmlformats.org/officeDocument/2006/relationships/hyperlink" Target="consultantplus://offline/ref=257121AE13025CD72B5A8A69B4957C05484D6015B0ADE47AD5B280AE684959721747EF49510AFD923DB2DCB8W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7121AE13025CD72B5A8A69B4957C05484D6015B0ADE47AD5B280AE684959721747EF49510AFD923DB2DDB8WEJ" TargetMode="External"/><Relationship Id="rId12" Type="http://schemas.openxmlformats.org/officeDocument/2006/relationships/hyperlink" Target="consultantplus://offline/ref=257121AE13025CD72B5A8A69B4957C05484D6015B0ADE47AD5B280AE68495972B1W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121AE13025CD72B5A8A69B4957C05484D6015B0ADE47AD5B280AE684959721747EF49510AFD923DB2DDB8WCJ" TargetMode="External"/><Relationship Id="rId11" Type="http://schemas.openxmlformats.org/officeDocument/2006/relationships/hyperlink" Target="consultantplus://offline/ref=257121AE13025CD72B5A8A69B4957C05484D6015B0ADE47AD5B280AE684959721747EF49510AFD923DB2DBB8WDJ" TargetMode="External"/><Relationship Id="rId5" Type="http://schemas.openxmlformats.org/officeDocument/2006/relationships/hyperlink" Target="consultantplus://offline/ref=257121AE13025CD72B5A8A69B4957C05484D6015B0ADE47AD5B280AE68495972B1W7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7121AE13025CD72B5A8A69B4957C05484D6015B0ADE47AD5B280AE684959721747EF49510AFD923DB2DCB8W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7121AE13025CD72B5A8A69B4957C05484D6015B0ADE47AD5B280AE684959721747EF49510AFD923DB2DDB8W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4528</Words>
  <Characters>25810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Ёлкина Светлана Анатольевна</cp:lastModifiedBy>
  <cp:revision>2</cp:revision>
  <dcterms:created xsi:type="dcterms:W3CDTF">2018-09-03T07:22:00Z</dcterms:created>
  <dcterms:modified xsi:type="dcterms:W3CDTF">2018-09-03T07:22:00Z</dcterms:modified>
</cp:coreProperties>
</file>