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EB" w:rsidRDefault="00417A7C">
      <w:pPr>
        <w:spacing w:after="28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FC43EB" w:rsidRDefault="00417A7C">
      <w:pPr>
        <w:spacing w:after="0" w:line="259" w:lineRule="auto"/>
        <w:ind w:left="10" w:right="8" w:hanging="10"/>
        <w:jc w:val="center"/>
      </w:pPr>
      <w:r>
        <w:rPr>
          <w:b/>
        </w:rPr>
        <w:t xml:space="preserve">Заключение </w:t>
      </w:r>
    </w:p>
    <w:p w:rsidR="00FC43EB" w:rsidRDefault="00417A7C" w:rsidP="00417A7C">
      <w:pPr>
        <w:spacing w:after="29" w:line="259" w:lineRule="auto"/>
        <w:ind w:left="10" w:right="5" w:hanging="10"/>
      </w:pPr>
      <w:r>
        <w:rPr>
          <w:b/>
        </w:rPr>
        <w:t xml:space="preserve">об оценке регулирующего воздействия проекта закона Республики </w:t>
      </w:r>
    </w:p>
    <w:p w:rsidR="00FC43EB" w:rsidRDefault="00417A7C" w:rsidP="00417A7C">
      <w:pPr>
        <w:spacing w:after="5" w:line="269" w:lineRule="auto"/>
        <w:ind w:left="252" w:right="0" w:hanging="91"/>
        <w:jc w:val="center"/>
      </w:pPr>
      <w:r>
        <w:rPr>
          <w:b/>
        </w:rPr>
        <w:t>Татарстан «Об ограничениях розничной продажи слабоалкогольных и безалкогольных тонизирующих напитков на территории Республики Татарст</w:t>
      </w:r>
      <w:bookmarkStart w:id="0" w:name="_GoBack"/>
      <w:bookmarkEnd w:id="0"/>
      <w:r>
        <w:rPr>
          <w:b/>
        </w:rPr>
        <w:t>ан»</w:t>
      </w:r>
    </w:p>
    <w:p w:rsidR="00FC43EB" w:rsidRDefault="00417A7C">
      <w:pPr>
        <w:spacing w:after="2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FC43EB" w:rsidRDefault="00417A7C">
      <w:pPr>
        <w:ind w:left="-15" w:right="0"/>
      </w:pPr>
      <w:r>
        <w:t>Министерство экономики Республики Татарстан в соответствии с Законом Республики Татарстан от 7 марта 2014 года № 14-ЗРТ «О порядке проведения оценки регулирующего воздействия проектов нормативных правовых актов Республики Татарстан и экспертизы нормативных</w:t>
      </w:r>
      <w:r>
        <w:t xml:space="preserve"> правовых актов Республики Татарстан» и Порядком публичной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 (издаваемых) исполнительными органами государственн</w:t>
      </w:r>
      <w:r>
        <w:t>ой власти Республики Татарстан, утверждённым постановлением Кабинета Министров Республики Татарстан от 31.12.2012 № 1182 рассмотрело проект Закона Республики Татарстан «Об ограничениях розничной продажи слабоалкогольных и безалкогольных тонизирующих напитк</w:t>
      </w:r>
      <w:r>
        <w:t>ов на территории Республики Татарстан» (далее – проект акта), подготовленный и направленный для подготовки настоящего заключения Государственной инспекцией Республики Татарстан по обеспечению государственного контроля за производством, оборотом и качеством</w:t>
      </w:r>
      <w:r>
        <w:t xml:space="preserve"> этилового спирта, алкогольной продукции и защите прав потребителей (далее – </w:t>
      </w:r>
    </w:p>
    <w:p w:rsidR="00FC43EB" w:rsidRDefault="00417A7C">
      <w:pPr>
        <w:spacing w:after="6"/>
        <w:ind w:left="-15" w:right="0" w:firstLine="0"/>
      </w:pPr>
      <w:r>
        <w:t>Госалкогольинспекция).</w:t>
      </w:r>
      <w:r>
        <w:rPr>
          <w:b/>
        </w:rPr>
        <w:t xml:space="preserve">  </w:t>
      </w:r>
    </w:p>
    <w:p w:rsidR="00FC43EB" w:rsidRDefault="00417A7C">
      <w:pPr>
        <w:spacing w:after="32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C43EB" w:rsidRDefault="00417A7C">
      <w:pPr>
        <w:spacing w:after="5" w:line="269" w:lineRule="auto"/>
        <w:ind w:left="718" w:right="0" w:hanging="10"/>
        <w:jc w:val="left"/>
      </w:pPr>
      <w:r>
        <w:rPr>
          <w:b/>
        </w:rPr>
        <w:t xml:space="preserve">1. Описание предлагаемого регулирования. </w:t>
      </w:r>
    </w:p>
    <w:p w:rsidR="00FC43EB" w:rsidRDefault="00417A7C">
      <w:pPr>
        <w:spacing w:after="0"/>
        <w:ind w:left="-15" w:right="0"/>
      </w:pPr>
      <w:r>
        <w:t>В соответствии с абзацем вторым части 5 статьи 16 Федерального закона от 22.11.1995 № 171-</w:t>
      </w:r>
      <w:r>
        <w:t>ФЗ «О государственном регулировании производства и оборота этилового спирта, алкогольной и спиртосодержащей продукции и ограничение потребления (распития) алкогольной продукции» органы государственной власти субъектов Российской Федерации вправе устанавлив</w:t>
      </w:r>
      <w:r>
        <w:t xml:space="preserve">ать дополнительные ограничения времени, условий и мест розничной продажи алкогольной продукции, в том числе полный запрет на розничную продажу алкогольной продукции. </w:t>
      </w:r>
    </w:p>
    <w:p w:rsidR="00FC43EB" w:rsidRDefault="00417A7C">
      <w:pPr>
        <w:ind w:left="-15" w:right="0"/>
      </w:pPr>
      <w:r>
        <w:t>Настоящим законопроектом предлагается установить на территории  Республики Татарстан запр</w:t>
      </w:r>
      <w:r>
        <w:t xml:space="preserve">ет на розничную продажу слабоалкогольных тонизирующих напитков. </w:t>
      </w:r>
    </w:p>
    <w:p w:rsidR="00FC43EB" w:rsidRDefault="00417A7C">
      <w:pPr>
        <w:ind w:left="-15" w:right="0"/>
      </w:pPr>
      <w:r>
        <w:t>Согласно ГОСТ Р - 52845 – 2007 «Напитки слабоалкогольные тонизирующие. Общие технические условия», слабоалкогольным тонизирующим напитком является слабоалкогольный напиток специального назнач</w:t>
      </w:r>
      <w:r>
        <w:t xml:space="preserve">ения, содержащий кофеин и/или другие тонизирующие компоненты в </w:t>
      </w:r>
      <w:r>
        <w:lastRenderedPageBreak/>
        <w:t xml:space="preserve">количестве, достаточным для обеспечения тонизирующего эффекта на организм человека и отвечает следующим требованиям: </w:t>
      </w:r>
    </w:p>
    <w:p w:rsidR="00FC43EB" w:rsidRDefault="00417A7C">
      <w:pPr>
        <w:numPr>
          <w:ilvl w:val="0"/>
          <w:numId w:val="1"/>
        </w:numPr>
        <w:ind w:right="0" w:hanging="516"/>
      </w:pPr>
      <w:r>
        <w:t xml:space="preserve">массовая доля сахара не менее 10% (энергетические напитки); </w:t>
      </w:r>
    </w:p>
    <w:p w:rsidR="00FC43EB" w:rsidRDefault="00417A7C">
      <w:pPr>
        <w:numPr>
          <w:ilvl w:val="0"/>
          <w:numId w:val="1"/>
        </w:numPr>
        <w:ind w:right="0" w:hanging="516"/>
      </w:pPr>
      <w:r>
        <w:t xml:space="preserve">объёмная доля </w:t>
      </w:r>
      <w:r>
        <w:t xml:space="preserve">этилового спирта 1,2 – 9,0 %; </w:t>
      </w:r>
    </w:p>
    <w:p w:rsidR="00FC43EB" w:rsidRDefault="00417A7C">
      <w:pPr>
        <w:numPr>
          <w:ilvl w:val="0"/>
          <w:numId w:val="1"/>
        </w:numPr>
        <w:spacing w:after="0" w:line="259" w:lineRule="auto"/>
        <w:ind w:right="0" w:hanging="516"/>
      </w:pPr>
      <w:r>
        <w:t xml:space="preserve">содержание </w:t>
      </w:r>
      <w:r>
        <w:tab/>
        <w:t xml:space="preserve">кофеина </w:t>
      </w:r>
      <w:r>
        <w:tab/>
        <w:t xml:space="preserve">в количестве 0,151 – 0,400 мг/см3. </w:t>
      </w:r>
    </w:p>
    <w:p w:rsidR="00FC43EB" w:rsidRDefault="00417A7C">
      <w:pPr>
        <w:ind w:left="-15" w:right="0" w:firstLine="540"/>
      </w:pPr>
      <w:r>
        <w:t xml:space="preserve">Дополнительно проектом закона предусмотрено ограничение продажи безалкогольных тонизирующих напитков: </w:t>
      </w:r>
    </w:p>
    <w:p w:rsidR="00FC43EB" w:rsidRDefault="00417A7C">
      <w:pPr>
        <w:numPr>
          <w:ilvl w:val="0"/>
          <w:numId w:val="2"/>
        </w:numPr>
        <w:ind w:right="0"/>
      </w:pPr>
      <w:r>
        <w:t xml:space="preserve">несовершеннолетним; </w:t>
      </w:r>
    </w:p>
    <w:p w:rsidR="00FC43EB" w:rsidRDefault="00417A7C">
      <w:pPr>
        <w:numPr>
          <w:ilvl w:val="0"/>
          <w:numId w:val="2"/>
        </w:numPr>
        <w:ind w:right="0"/>
      </w:pPr>
      <w:r>
        <w:t>в детских, образовательных и медицинских орг</w:t>
      </w:r>
      <w:r>
        <w:t xml:space="preserve">анизациях; </w:t>
      </w:r>
    </w:p>
    <w:p w:rsidR="00FC43EB" w:rsidRDefault="00417A7C">
      <w:pPr>
        <w:numPr>
          <w:ilvl w:val="0"/>
          <w:numId w:val="2"/>
        </w:numPr>
        <w:ind w:right="0"/>
      </w:pPr>
      <w:r>
        <w:t xml:space="preserve">в местах проведения культурно-массовых мероприятий с участием подростков и молодежи; </w:t>
      </w:r>
    </w:p>
    <w:p w:rsidR="00FC43EB" w:rsidRDefault="00417A7C">
      <w:pPr>
        <w:numPr>
          <w:ilvl w:val="0"/>
          <w:numId w:val="2"/>
        </w:numPr>
        <w:ind w:right="0"/>
      </w:pPr>
      <w:r>
        <w:t xml:space="preserve">в организациях культуры, физкультурно-оздоровительных и спортивных сооружениях. </w:t>
      </w:r>
    </w:p>
    <w:p w:rsidR="00FC43EB" w:rsidRDefault="00417A7C">
      <w:pPr>
        <w:ind w:left="-15" w:right="0"/>
      </w:pPr>
      <w:r>
        <w:t>Приказом Федерального агентства по техническому регулированию и метрологии от</w:t>
      </w:r>
      <w:r>
        <w:t xml:space="preserve"> 27 декабря 2007 года № 476-ст «Об утверждении национального стандарта» утвержден национальный стандарт Российской Федерации ГОСТ Р 52844-2007 «Напитки безалкогольные тонизирующие. Общие технические условия». Согласно положениям указанного ГОСТа употреблен</w:t>
      </w:r>
      <w:r>
        <w:t>ие безалкогольных тонизирующих напитков не рекомендуется лицам до 18 лет, старшего и пожилого возраста, больным гипертонической болезнью, с нарушением сердечной деятельности, повышенной нервной возбудимостью, выраженным атеросклерозом, лицам, страдающим бе</w:t>
      </w:r>
      <w:r>
        <w:t xml:space="preserve">ссонницей, беременным и кормящим женщинам. </w:t>
      </w:r>
    </w:p>
    <w:p w:rsidR="00FC43EB" w:rsidRDefault="00417A7C">
      <w:pPr>
        <w:spacing w:after="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C43EB" w:rsidRDefault="00417A7C">
      <w:pPr>
        <w:spacing w:after="20" w:line="259" w:lineRule="auto"/>
        <w:ind w:right="7" w:firstLine="708"/>
      </w:pPr>
      <w:r>
        <w:rPr>
          <w:b/>
        </w:rPr>
        <w:t>2</w:t>
      </w:r>
      <w:r>
        <w:rPr>
          <w:b/>
          <w:sz w:val="24"/>
        </w:rPr>
        <w:t>.</w:t>
      </w:r>
      <w:r>
        <w:rPr>
          <w:b/>
        </w:rPr>
        <w:t xml:space="preserve">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проблемы. </w:t>
      </w:r>
    </w:p>
    <w:p w:rsidR="00FC43EB" w:rsidRDefault="00417A7C">
      <w:pPr>
        <w:spacing w:after="0"/>
        <w:ind w:left="-15" w:right="0"/>
      </w:pPr>
      <w:r>
        <w:t xml:space="preserve">По данным Министерства здравоохранения </w:t>
      </w:r>
      <w:r>
        <w:t>Российской Федерации, 24% россиян, живущих в городах, регулярно употребляют энергетические напитки, из них 7% пьют ежедневно. За последние годы на российском потребительском рынке появилось большое количество тонизирующих напитков, в том числе слабоалкогол</w:t>
      </w:r>
      <w:r>
        <w:t xml:space="preserve">ьных. </w:t>
      </w:r>
    </w:p>
    <w:p w:rsidR="00FC43EB" w:rsidRDefault="00417A7C">
      <w:pPr>
        <w:ind w:left="-15" w:right="0"/>
      </w:pPr>
      <w:r>
        <w:t>Основными тонизирующими компонентами указанных напитков являются дешёвый алкоголь, кофеин синтетического происхождения, природные биологически активные вещества из разрешенных лекарственных растений или их экстрактов, оказывающих тонизирующее действ</w:t>
      </w:r>
      <w:r>
        <w:t xml:space="preserve">ие, а также витамины (С, РР, В2, В5, В6, В12). Учитывая, что содержание кофеина в тонизирующих напитках обычно составляет верхний допустимый суточный уровень потребления (от 150 до 320 мг/л), при допустимом его потреблении 150 мг в сутки, и то, что выпуск </w:t>
      </w:r>
      <w:r>
        <w:t xml:space="preserve">тонизирующих напитков производится в упаковках объемом от 250 мл до 500 мл, не исключается возможность употребления тонизирующего напитка потребителем более одной упаковки в </w:t>
      </w:r>
      <w:r>
        <w:lastRenderedPageBreak/>
        <w:t>день, что может привести к негативному влиянию на здоровье детей, подростков, бере</w:t>
      </w:r>
      <w:r>
        <w:t>менных и кормящих женщин, лиц, страдающих хроническими заболеваниями нервной, сердечно-сосудистой систем, гипертонической болезнью и другими заболеваниями. Употребление слабоалкогольных тонизирующих напитков влияет на характер алкогольного опьянения, снижа</w:t>
      </w:r>
      <w:r>
        <w:t xml:space="preserve">я его выраженность, что может привести к неадекватной оценке собственного состояния, способствовать утрате контроля за выпитым и побуждать к повторному употреблению алкоголя. </w:t>
      </w:r>
    </w:p>
    <w:p w:rsidR="00FC43EB" w:rsidRDefault="00417A7C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C43EB" w:rsidRDefault="00417A7C">
      <w:pPr>
        <w:ind w:left="-15" w:right="0"/>
      </w:pPr>
      <w:r>
        <w:t>По информации, представленной разработчиком акта, средний возраст начала потре</w:t>
      </w:r>
      <w:r>
        <w:t xml:space="preserve">бления подростком алкогольных напитков составляет 12 - 13 лет. В возрастной группе 11 - 24 года алкоголь потребляют более 70 процентов. </w:t>
      </w:r>
    </w:p>
    <w:p w:rsidR="00FC43EB" w:rsidRDefault="00417A7C">
      <w:pPr>
        <w:spacing w:after="0"/>
        <w:ind w:left="-15" w:right="0" w:firstLine="540"/>
      </w:pPr>
      <w:r>
        <w:t>Анализ рынка слабоалкогольных энергетических (тонизирующих) напитков показывает, что изначально данный продукт ориентир</w:t>
      </w:r>
      <w:r>
        <w:t>ован на молодёжную аудиторию. Более того, несмотря на тот факт, что законодательно продажа любых алкогольных напитков лицам, не достигшим восемнадцати лет, запрещена, позиционирование слабоалкогольных энергетических (тонизирующих) напитков направлено именн</w:t>
      </w:r>
      <w:r>
        <w:t xml:space="preserve">о на эту целевую аудиторию.  </w:t>
      </w:r>
    </w:p>
    <w:p w:rsidR="00FC43EB" w:rsidRDefault="00417A7C">
      <w:pPr>
        <w:ind w:left="-15" w:right="0"/>
      </w:pPr>
      <w:r>
        <w:t xml:space="preserve">Таким образом, наиболее деструктивное действие слабоалкогольных энергетических напитков проявляется прежде всего на молодёжи. </w:t>
      </w:r>
    </w:p>
    <w:p w:rsidR="00FC43EB" w:rsidRDefault="00417A7C">
      <w:pPr>
        <w:spacing w:after="0"/>
        <w:ind w:left="-15" w:right="0"/>
      </w:pPr>
      <w:r>
        <w:t>Более детальный анализ наличия проблемы на территории Республики Татарстан (процент населения Респу</w:t>
      </w:r>
      <w:r>
        <w:t xml:space="preserve">блики Татарстан, потребляющий слабоалкогольные тонизирующие напитки; сегментирование потребителей; негативные эффекты, выраженные в количественном измерении, данные опроса мнения населения Республики Татарстан) разработчиком не предоставлен. </w:t>
      </w:r>
    </w:p>
    <w:p w:rsidR="00FC43EB" w:rsidRDefault="00417A7C">
      <w:pPr>
        <w:spacing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C43EB" w:rsidRDefault="00417A7C">
      <w:pPr>
        <w:numPr>
          <w:ilvl w:val="0"/>
          <w:numId w:val="3"/>
        </w:numPr>
        <w:spacing w:after="5" w:line="269" w:lineRule="auto"/>
        <w:ind w:right="0" w:firstLine="708"/>
        <w:jc w:val="left"/>
      </w:pPr>
      <w:r>
        <w:rPr>
          <w:b/>
        </w:rPr>
        <w:t>Обоснование</w:t>
      </w:r>
      <w:r>
        <w:rPr>
          <w:b/>
        </w:rPr>
        <w:t xml:space="preserve"> целей предлагаемого регулирования. </w:t>
      </w:r>
    </w:p>
    <w:p w:rsidR="00FC43EB" w:rsidRDefault="00417A7C">
      <w:pPr>
        <w:spacing w:after="0"/>
        <w:ind w:left="-15" w:right="0"/>
      </w:pPr>
      <w:r>
        <w:t>Данный проект акта разработан в целях реализации очередного этапа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</w:t>
      </w:r>
      <w:r>
        <w:t xml:space="preserve">сийской Федерации на период до 2020 года, утвержденной  распоряжением  Правительства Российской Федерации от 30 декабря 2009 года № 2128-р. </w:t>
      </w:r>
    </w:p>
    <w:p w:rsidR="00FC43EB" w:rsidRDefault="00417A7C">
      <w:pPr>
        <w:ind w:left="-15" w:right="0"/>
      </w:pPr>
      <w:r>
        <w:t>По информации разработчика, проект акта направлен на снижение злоупотребления алкогольной продукцией, как в молодёж</w:t>
      </w:r>
      <w:r>
        <w:t>ной среде, так и в обществе в целом, тем самым, способствуя оздоровлению нации, и ставит своей целью запрет продажи слабоалкогольных тонизирующих напитков, основными компонентами которых являются дешёвый алкоголь и кофеин синтетического происхождения, и ог</w:t>
      </w:r>
      <w:r>
        <w:t xml:space="preserve">раничение оборота безалкогольных тонизирующих напитков, оздоровление жителей региона, особенно молодёжи, через ограничение доступа к приобретению и тем самым к потреблению тонизирующих напитков. </w:t>
      </w:r>
    </w:p>
    <w:p w:rsidR="00FC43EB" w:rsidRDefault="00417A7C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FC43EB" w:rsidRDefault="00417A7C">
      <w:pPr>
        <w:numPr>
          <w:ilvl w:val="0"/>
          <w:numId w:val="3"/>
        </w:numPr>
        <w:spacing w:after="5" w:line="269" w:lineRule="auto"/>
        <w:ind w:right="0" w:firstLine="708"/>
        <w:jc w:val="left"/>
      </w:pPr>
      <w:r>
        <w:rPr>
          <w:b/>
        </w:rPr>
        <w:t>Анализ международного опыта, опыта субъектов Российской Фе</w:t>
      </w:r>
      <w:r>
        <w:rPr>
          <w:b/>
        </w:rPr>
        <w:t>дерации в соответствующей сфере</w:t>
      </w:r>
      <w:r>
        <w:t xml:space="preserve">. </w:t>
      </w:r>
    </w:p>
    <w:p w:rsidR="00FC43EB" w:rsidRDefault="00417A7C">
      <w:pPr>
        <w:ind w:left="-15" w:right="0"/>
      </w:pPr>
      <w:r>
        <w:t>По данным СМИ, запрет слабоалкогольных энергетиков уже несколько лет назад начал устанавливаться в зарубежных странах. Например, с конца 2010 года действует запрет на продажу данных напитков в США. Во Франции, Дании, Норве</w:t>
      </w:r>
      <w:r>
        <w:t xml:space="preserve">гии энергетические напитки запрещены к продаже в продовольственных магазинах и считаются лекарственным средством, реализуются в аптеках. </w:t>
      </w:r>
    </w:p>
    <w:p w:rsidR="00FC43EB" w:rsidRDefault="00417A7C">
      <w:pPr>
        <w:ind w:left="-15" w:right="0"/>
      </w:pPr>
      <w:r>
        <w:t>В настоящее время в Российской Федерации запрет на продажу слабоалкогольных энергетических напитков действует в Чеченс</w:t>
      </w:r>
      <w:r>
        <w:t xml:space="preserve">кой Республике, Ростовской области. </w:t>
      </w:r>
    </w:p>
    <w:p w:rsidR="00FC43EB" w:rsidRDefault="00417A7C">
      <w:pPr>
        <w:ind w:left="-15" w:right="0"/>
      </w:pPr>
      <w:r>
        <w:t xml:space="preserve">В Краснодарском крае статьёй 5 закона Краснодарского края от 04.06.2012 №2497-КЗ «Об установлении ограничений в сфере розничной продажи алкогольной продукции и безалкогольных тонизирующих напитков» </w:t>
      </w:r>
      <w:r>
        <w:t xml:space="preserve">установлен запрет на розничную реализацию на территории края слабоалкогольных тонизирующих напитков, а статьёй 6 введены ограничения на розничную продажу безалкогольных тонизирующих напитков.  </w:t>
      </w:r>
    </w:p>
    <w:p w:rsidR="00FC43EB" w:rsidRDefault="00417A7C">
      <w:pPr>
        <w:ind w:left="-15" w:right="0"/>
      </w:pPr>
      <w:r>
        <w:t>В отношении норм, установленных ст.5 и 6 Закона №№2497-КЗ, име</w:t>
      </w:r>
      <w:r>
        <w:t>ется положительное определение Высшего Арбитражного Суда Российской Федерации №ВАС-17535/13 от 24.03.2014. Указанные нормы соответствуют части 1 статьи 15 Федерального закона от 26.07.2006 №135ФЗ «О защите конкуренции» и пп. «б» п.4 ст.15 Федерального зако</w:t>
      </w:r>
      <w:r>
        <w:t xml:space="preserve">на от 28.12.2009 №381-ФЗ «Об основах государственного регулирования торговой деятельности в Российской Федерации». </w:t>
      </w:r>
    </w:p>
    <w:p w:rsidR="00FC43EB" w:rsidRDefault="00417A7C">
      <w:pPr>
        <w:ind w:left="-15" w:right="0"/>
      </w:pPr>
      <w:r>
        <w:t xml:space="preserve">По состоянию на конец июня 2014 года в ряде регионов Российской Федерации подготавливаются аналогичные законопроекты. Среди данных регионов </w:t>
      </w:r>
      <w:r>
        <w:t xml:space="preserve">значатся – г. Москва, г. Санкт-Петербург, Самарская область, Челябинская область, Новосибирская область, Иркутская область, </w:t>
      </w:r>
    </w:p>
    <w:p w:rsidR="00FC43EB" w:rsidRDefault="00417A7C">
      <w:pPr>
        <w:tabs>
          <w:tab w:val="center" w:pos="2576"/>
          <w:tab w:val="center" w:pos="4234"/>
          <w:tab w:val="center" w:pos="5897"/>
          <w:tab w:val="center" w:pos="7379"/>
          <w:tab w:val="right" w:pos="9359"/>
        </w:tabs>
        <w:ind w:left="-15" w:right="0" w:firstLine="0"/>
        <w:jc w:val="left"/>
      </w:pPr>
      <w:r>
        <w:t xml:space="preserve">Архангельская </w:t>
      </w:r>
      <w:r>
        <w:tab/>
        <w:t xml:space="preserve">область, </w:t>
      </w:r>
      <w:r>
        <w:tab/>
        <w:t xml:space="preserve">Владимирская </w:t>
      </w:r>
      <w:r>
        <w:tab/>
        <w:t xml:space="preserve">область, </w:t>
      </w:r>
      <w:r>
        <w:tab/>
        <w:t xml:space="preserve">Курганская </w:t>
      </w:r>
      <w:r>
        <w:tab/>
        <w:t xml:space="preserve">область, </w:t>
      </w:r>
    </w:p>
    <w:p w:rsidR="00FC43EB" w:rsidRDefault="00417A7C">
      <w:pPr>
        <w:ind w:left="-15" w:right="0" w:firstLine="0"/>
      </w:pPr>
      <w:r>
        <w:t>Псковская область, Кабардино-Балкарская Республика, Орловска</w:t>
      </w:r>
      <w:r>
        <w:t xml:space="preserve">я область, Оренбургская область, Ярославская область, Курская область, Свердловская область, Кемеровская область и Волгоградская область. </w:t>
      </w:r>
    </w:p>
    <w:p w:rsidR="00FC43EB" w:rsidRDefault="00417A7C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FC43EB" w:rsidRDefault="00417A7C">
      <w:pPr>
        <w:spacing w:after="5" w:line="269" w:lineRule="auto"/>
        <w:ind w:left="-15" w:right="0" w:firstLine="708"/>
        <w:jc w:val="left"/>
      </w:pPr>
      <w:r>
        <w:rPr>
          <w:b/>
        </w:rPr>
        <w:t xml:space="preserve">5. </w:t>
      </w:r>
      <w:r>
        <w:rPr>
          <w:b/>
        </w:rPr>
        <w:t xml:space="preserve">Анализ основных групп участников отношений, интересы которых будут затронуты предлагаемым правовым регулированием. </w:t>
      </w:r>
    </w:p>
    <w:p w:rsidR="00FC43EB" w:rsidRDefault="00417A7C">
      <w:pPr>
        <w:ind w:left="-15" w:right="0"/>
      </w:pPr>
      <w:r>
        <w:t>По данным, предоставленным Госалкогольинспекцией, продажу слабоалкогольных тонизирующих напитков в Республике Татарстан в 2013 году осуществ</w:t>
      </w:r>
      <w:r>
        <w:t>ляли 1359 организаций. Данной продукции ими продано в объеме 88, 1 тыс. дал на сумму 136 357 тыс. руб.</w:t>
      </w:r>
      <w:r>
        <w:rPr>
          <w:b/>
        </w:rPr>
        <w:t xml:space="preserve"> </w:t>
      </w:r>
    </w:p>
    <w:p w:rsidR="00FC43EB" w:rsidRDefault="00417A7C">
      <w:pPr>
        <w:spacing w:after="4"/>
        <w:ind w:left="-15" w:right="0"/>
      </w:pPr>
      <w:r>
        <w:lastRenderedPageBreak/>
        <w:t>Продажу слабоалкогольных тонизирующих напитков в январе - мае 2014 году осуществляли 1087 организаций. Указанной продукции ими продано в объеме 29.4 тыс</w:t>
      </w:r>
      <w:r>
        <w:t xml:space="preserve">. дал на сумму 47 594 тыс. руб. </w:t>
      </w:r>
    </w:p>
    <w:p w:rsidR="00FC43EB" w:rsidRDefault="00417A7C">
      <w:pPr>
        <w:spacing w:after="2"/>
        <w:ind w:left="-15" w:right="0"/>
      </w:pPr>
      <w:r>
        <w:t xml:space="preserve">Удельный вес слабоалкогольной тонизирующей продукции в общем объеме алкогольной продукции проданной в 2013 году и пяти месяцев 2014 года составил 1 %. </w:t>
      </w:r>
    </w:p>
    <w:p w:rsidR="00FC43EB" w:rsidRDefault="00417A7C">
      <w:pPr>
        <w:ind w:left="-15" w:right="0"/>
      </w:pPr>
      <w:r>
        <w:t>Таким образом, учитывая небольшие объёмы продаж слабоалкогольных тонизи</w:t>
      </w:r>
      <w:r>
        <w:t>рующих напитков в общем объёме продаж, можно сделать предположение о возможности полного отказа от реализации данного вида продукции и изменении структуры продаж алкогольной продукции в сторону замены отдельных видов алкогольной продукции, подлежащих розни</w:t>
      </w:r>
      <w:r>
        <w:t xml:space="preserve">чной продаже. </w:t>
      </w:r>
    </w:p>
    <w:p w:rsidR="00FC43EB" w:rsidRDefault="00417A7C">
      <w:pPr>
        <w:ind w:left="-15" w:right="0"/>
      </w:pPr>
      <w:r>
        <w:t xml:space="preserve">Данные </w:t>
      </w:r>
      <w:r>
        <w:tab/>
        <w:t xml:space="preserve">о </w:t>
      </w:r>
      <w:r>
        <w:tab/>
        <w:t xml:space="preserve">продажах </w:t>
      </w:r>
      <w:r>
        <w:tab/>
        <w:t xml:space="preserve">безалкогольных </w:t>
      </w:r>
      <w:r>
        <w:tab/>
        <w:t xml:space="preserve">тонизирующих </w:t>
      </w:r>
      <w:r>
        <w:tab/>
        <w:t xml:space="preserve">напитков отсутствуют. </w:t>
      </w:r>
    </w:p>
    <w:p w:rsidR="00FC43EB" w:rsidRDefault="00417A7C">
      <w:pPr>
        <w:spacing w:after="28" w:line="259" w:lineRule="auto"/>
        <w:ind w:left="708" w:right="0" w:firstLine="0"/>
        <w:jc w:val="left"/>
      </w:pPr>
      <w:r>
        <w:t xml:space="preserve"> </w:t>
      </w:r>
    </w:p>
    <w:p w:rsidR="00FC43EB" w:rsidRDefault="00417A7C">
      <w:pPr>
        <w:spacing w:after="0"/>
        <w:ind w:left="-15" w:right="0"/>
      </w:pPr>
      <w:r>
        <w:t xml:space="preserve">Используя имеющиеся статистические данные, не представляется возможным </w:t>
      </w:r>
      <w:r>
        <w:t>дать точный прогноз по оценке возможных расходов для субъектов предпринимательской деятельности, поскольку слабоалкогольные тонизирующие напитки включены в общую учётную группу «слабоалкогольные напитки» и организации, как правило, специализируются на прод</w:t>
      </w:r>
      <w:r>
        <w:t xml:space="preserve">ажах различных видов алкогольной продукции. </w:t>
      </w:r>
    </w:p>
    <w:p w:rsidR="00FC43EB" w:rsidRDefault="00417A7C">
      <w:pPr>
        <w:spacing w:after="0"/>
        <w:ind w:left="-15" w:right="0"/>
      </w:pPr>
      <w:r>
        <w:t>На территории Республики Татарстан  производство слабоалкогольных тонизирующих напитков не осуществляется, что минимизирует негативные последствия от установления вышеуказанного запрета для республиканского бюдж</w:t>
      </w:r>
      <w:r>
        <w:t xml:space="preserve">ета. </w:t>
      </w:r>
    </w:p>
    <w:p w:rsidR="00FC43EB" w:rsidRDefault="00417A7C">
      <w:pPr>
        <w:ind w:left="-15" w:right="0"/>
      </w:pPr>
      <w:r>
        <w:t xml:space="preserve">Однако необходимо отметить, что проектом акта не предусмотрен переходный период, чтобы снизить риск финансовых потерь из-за наличия остатков нереализованных слабоалкогольных тонизирующих напитков как в розничном сегменте, так и в оптовом звене.  </w:t>
      </w:r>
    </w:p>
    <w:p w:rsidR="00FC43EB" w:rsidRDefault="00417A7C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FC43EB" w:rsidRDefault="00417A7C">
      <w:pPr>
        <w:spacing w:after="5" w:line="269" w:lineRule="auto"/>
        <w:ind w:left="718" w:right="0" w:hanging="10"/>
        <w:jc w:val="left"/>
      </w:pPr>
      <w:r>
        <w:rPr>
          <w:b/>
        </w:rPr>
        <w:t>6</w:t>
      </w:r>
      <w:r>
        <w:rPr>
          <w:b/>
        </w:rPr>
        <w:t xml:space="preserve">. Сведения о проведении публичных обсуждений. </w:t>
      </w:r>
    </w:p>
    <w:p w:rsidR="00FC43EB" w:rsidRDefault="00417A7C">
      <w:pPr>
        <w:ind w:left="-15" w:right="0"/>
      </w:pPr>
      <w:r>
        <w:t xml:space="preserve">В рамках проведения публичных обсуждений по проекту закона была создана рабочая группа в составе: </w:t>
      </w:r>
    </w:p>
    <w:p w:rsidR="00FC43EB" w:rsidRDefault="00417A7C">
      <w:pPr>
        <w:numPr>
          <w:ilvl w:val="0"/>
          <w:numId w:val="4"/>
        </w:numPr>
        <w:ind w:right="0" w:hanging="360"/>
      </w:pPr>
      <w:r>
        <w:t>Аксенова Наталья Анатольевна - член Экспертного совета, заместитель директора по научной работе Казанского инс</w:t>
      </w:r>
      <w:r>
        <w:t xml:space="preserve">титута (филиала) БГПОУ ВПО «Российский государственный торговоэкономический университет»; </w:t>
      </w:r>
    </w:p>
    <w:p w:rsidR="00FC43EB" w:rsidRDefault="00417A7C">
      <w:pPr>
        <w:numPr>
          <w:ilvl w:val="0"/>
          <w:numId w:val="4"/>
        </w:numPr>
        <w:ind w:right="0" w:hanging="360"/>
      </w:pPr>
      <w:r>
        <w:t xml:space="preserve">Бабаева Айгуль Гумеровна - начальник отдела потребительского рынка Министерства промышлености и торговли РТ; </w:t>
      </w:r>
    </w:p>
    <w:p w:rsidR="00FC43EB" w:rsidRDefault="00417A7C">
      <w:pPr>
        <w:numPr>
          <w:ilvl w:val="0"/>
          <w:numId w:val="4"/>
        </w:numPr>
        <w:ind w:right="0" w:hanging="360"/>
      </w:pPr>
      <w:r>
        <w:t xml:space="preserve">Жамалетдинов Ильяс Ильдусович - заместитель начальника </w:t>
      </w:r>
      <w:r>
        <w:t xml:space="preserve">правового отдела Государственной инспекции РТ по обеспечению </w:t>
      </w:r>
      <w:r>
        <w:lastRenderedPageBreak/>
        <w:t xml:space="preserve">государственного контроля за производством, оборотом и качеством этилового спирта, алкогольной продукции и защите прав </w:t>
      </w:r>
    </w:p>
    <w:p w:rsidR="00FC43EB" w:rsidRDefault="00417A7C">
      <w:pPr>
        <w:ind w:left="1068" w:right="0" w:firstLine="0"/>
      </w:pPr>
      <w:r>
        <w:t xml:space="preserve">потребителей; </w:t>
      </w:r>
    </w:p>
    <w:p w:rsidR="00FC43EB" w:rsidRDefault="00417A7C">
      <w:pPr>
        <w:numPr>
          <w:ilvl w:val="0"/>
          <w:numId w:val="4"/>
        </w:numPr>
        <w:ind w:right="0" w:hanging="360"/>
      </w:pPr>
      <w:r>
        <w:t>Криницкий Степан Матвеевич - заместитель главного врача ГАУЗ</w:t>
      </w:r>
      <w:r>
        <w:t xml:space="preserve"> «Республиканский наркологический диспансер Министерства здравоохранения РТ»; </w:t>
      </w:r>
    </w:p>
    <w:p w:rsidR="00FC43EB" w:rsidRDefault="00417A7C">
      <w:pPr>
        <w:numPr>
          <w:ilvl w:val="0"/>
          <w:numId w:val="4"/>
        </w:numPr>
        <w:ind w:right="0" w:hanging="360"/>
      </w:pPr>
      <w:r>
        <w:t xml:space="preserve">Нотфуллина Гузель Раисовна - специалист 1 разряда сектора реализации программ внеурочной и здоровьесберегающей </w:t>
      </w:r>
    </w:p>
    <w:p w:rsidR="00FC43EB" w:rsidRDefault="00417A7C">
      <w:pPr>
        <w:ind w:left="1068" w:right="0" w:firstLine="0"/>
      </w:pPr>
      <w:r>
        <w:t xml:space="preserve">деятельности Министерства образования и науки РТ; </w:t>
      </w:r>
    </w:p>
    <w:p w:rsidR="00FC43EB" w:rsidRDefault="00417A7C">
      <w:pPr>
        <w:numPr>
          <w:ilvl w:val="0"/>
          <w:numId w:val="4"/>
        </w:numPr>
        <w:ind w:right="0" w:hanging="360"/>
      </w:pPr>
      <w:r>
        <w:t>Пивоварова Нат</w:t>
      </w:r>
      <w:r>
        <w:t xml:space="preserve">алья Дмитриевна - специалист отдела дополнительного образования и социальных программ </w:t>
      </w:r>
    </w:p>
    <w:p w:rsidR="00FC43EB" w:rsidRDefault="00417A7C">
      <w:pPr>
        <w:ind w:left="1068" w:right="0" w:firstLine="0"/>
      </w:pPr>
      <w:r>
        <w:t xml:space="preserve">Министерства по делам молодежи и спорта РТ; </w:t>
      </w:r>
    </w:p>
    <w:p w:rsidR="00FC43EB" w:rsidRDefault="00417A7C">
      <w:pPr>
        <w:numPr>
          <w:ilvl w:val="0"/>
          <w:numId w:val="4"/>
        </w:numPr>
        <w:ind w:right="0" w:hanging="360"/>
      </w:pPr>
      <w:r>
        <w:t xml:space="preserve">Салахутдинов Ленар Ринатович - представитель Ассоциации предприятий малого и среднего бизнеса Республики Татарстан. </w:t>
      </w:r>
    </w:p>
    <w:p w:rsidR="00FC43EB" w:rsidRDefault="00417A7C">
      <w:pPr>
        <w:ind w:left="-15" w:right="0"/>
      </w:pPr>
      <w:r>
        <w:t>Рабочей</w:t>
      </w:r>
      <w:r>
        <w:t xml:space="preserve"> группой принято решение, что принятие законопроекта о запрете розничной продажи слабоалкогольных тонизирующих напитков и ограничение продажи безалкогольных тонизирующих напитков представляется своевременным и целесообразным.  </w:t>
      </w:r>
    </w:p>
    <w:p w:rsidR="00FC43EB" w:rsidRDefault="00417A7C">
      <w:pPr>
        <w:spacing w:after="0"/>
        <w:ind w:left="-15" w:right="0"/>
      </w:pPr>
      <w:r>
        <w:t>С принятием законопроекта бу</w:t>
      </w:r>
      <w:r>
        <w:t xml:space="preserve">дет достигнута поставленная цель - защита здоровья населения Республики Татарстан путем ограничения доступа к употреблению слабоалкогольных и безалкогольных тонизирующих напитков. </w:t>
      </w:r>
    </w:p>
    <w:p w:rsidR="00FC43EB" w:rsidRDefault="00417A7C">
      <w:pPr>
        <w:ind w:left="-15" w:right="0"/>
      </w:pPr>
      <w:r>
        <w:t>В процессе проведения публичных консультаций были направлены запросы в Торгово-промышленную палату Республики Татарстан, Ассоциацию предприятий и предпринимателей Республики Татарстан, ТРО ООО «Деловая России», ТРО ООМСП «Опора России». Получен ответ от То</w:t>
      </w:r>
      <w:r>
        <w:t>ргово-промышленной палаты Республики Татарстан, которым указывается необходимость принятия законопроекта в связи с высокой социальной значимостью и предлагается установить переходный период для обеспечения реализации товарных остатков и исполнения контракт</w:t>
      </w:r>
      <w:r>
        <w:t>ных обязательств субъектов предпринимательской деятельности.</w:t>
      </w:r>
      <w:r>
        <w:rPr>
          <w:b/>
        </w:rPr>
        <w:t xml:space="preserve"> </w:t>
      </w:r>
    </w:p>
    <w:p w:rsidR="00FC43EB" w:rsidRDefault="00417A7C">
      <w:pPr>
        <w:spacing w:after="32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C43EB" w:rsidRDefault="00417A7C">
      <w:pPr>
        <w:spacing w:after="5" w:line="269" w:lineRule="auto"/>
        <w:ind w:left="-15" w:right="0" w:firstLine="708"/>
        <w:jc w:val="left"/>
      </w:pPr>
      <w:r>
        <w:rPr>
          <w:b/>
        </w:rPr>
        <w:t xml:space="preserve">7. Выводы по результатам проведения оценки регулирующего воздействия. </w:t>
      </w:r>
    </w:p>
    <w:p w:rsidR="00FC43EB" w:rsidRDefault="00417A7C">
      <w:pPr>
        <w:spacing w:after="0"/>
        <w:ind w:left="-15" w:right="0" w:firstLine="540"/>
      </w:pPr>
      <w:r>
        <w:t xml:space="preserve">По итогам оценки регулирующего воздействия проекта акта считаем, что проект акта не содержит положений, вводящих </w:t>
      </w:r>
      <w:r>
        <w:rPr>
          <w:b/>
        </w:rPr>
        <w:t xml:space="preserve"> </w:t>
      </w:r>
      <w:r>
        <w:t>избыточ</w:t>
      </w:r>
      <w:r>
        <w:t>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</w:t>
      </w:r>
      <w:r>
        <w:t xml:space="preserve">ятельности и бюджета Республики Татарстан. </w:t>
      </w:r>
    </w:p>
    <w:p w:rsidR="00FC43EB" w:rsidRDefault="00417A7C">
      <w:pPr>
        <w:ind w:left="-15" w:right="0"/>
      </w:pPr>
      <w:r>
        <w:t xml:space="preserve">В качестве альтернативных вариантов решения поставленной проблемы предлагается ввести не только продажу, но и запрет на употребление тонизирующих напитков: </w:t>
      </w:r>
    </w:p>
    <w:p w:rsidR="00FC43EB" w:rsidRDefault="00417A7C">
      <w:pPr>
        <w:numPr>
          <w:ilvl w:val="0"/>
          <w:numId w:val="5"/>
        </w:numPr>
        <w:ind w:right="0"/>
      </w:pPr>
      <w:r>
        <w:t xml:space="preserve">в детских, образовательных и медицинских организациях; </w:t>
      </w:r>
    </w:p>
    <w:p w:rsidR="00FC43EB" w:rsidRDefault="00417A7C">
      <w:pPr>
        <w:numPr>
          <w:ilvl w:val="0"/>
          <w:numId w:val="5"/>
        </w:numPr>
        <w:ind w:right="0"/>
      </w:pPr>
      <w:r>
        <w:t xml:space="preserve">в местах проведения культурно-массовых мероприятий с участием подростков и молодежи; </w:t>
      </w:r>
    </w:p>
    <w:p w:rsidR="00FC43EB" w:rsidRDefault="00417A7C">
      <w:pPr>
        <w:numPr>
          <w:ilvl w:val="0"/>
          <w:numId w:val="5"/>
        </w:numPr>
        <w:ind w:right="0"/>
      </w:pPr>
      <w:r>
        <w:t xml:space="preserve">в организациях культуры, физкультурно-оздоровительных и спортивных сооружениях. </w:t>
      </w:r>
    </w:p>
    <w:p w:rsidR="00FC43EB" w:rsidRDefault="00417A7C">
      <w:pPr>
        <w:ind w:left="-15" w:right="0"/>
      </w:pPr>
      <w:r>
        <w:t>Также в качестве альтернативного решения предлагается рассмотреть целесообразность распр</w:t>
      </w:r>
      <w:r>
        <w:t xml:space="preserve">остранения ограничений связанных с продажей и употреблением алкогольной продукции и на тонизирующие напитки. </w:t>
      </w:r>
    </w:p>
    <w:p w:rsidR="00FC43EB" w:rsidRDefault="00417A7C">
      <w:pPr>
        <w:ind w:left="-15" w:right="0"/>
      </w:pPr>
      <w:r>
        <w:t>Кроме того необходимо предусмотреть переходный период для реализации товарных остатков и исполнения контрактных обязательств субъектов предпринима</w:t>
      </w:r>
      <w:r>
        <w:t xml:space="preserve">тельской деятельности. Как правило, этот срок занимает от 1 до 6 месяцев. </w:t>
      </w:r>
    </w:p>
    <w:p w:rsidR="00FC43EB" w:rsidRDefault="00417A7C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FC43EB" w:rsidRDefault="00417A7C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FC43EB">
      <w:headerReference w:type="even" r:id="rId7"/>
      <w:headerReference w:type="default" r:id="rId8"/>
      <w:headerReference w:type="first" r:id="rId9"/>
      <w:pgSz w:w="11906" w:h="16838"/>
      <w:pgMar w:top="861" w:right="845" w:bottom="988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7A7C">
      <w:pPr>
        <w:spacing w:after="0" w:line="240" w:lineRule="auto"/>
      </w:pPr>
      <w:r>
        <w:separator/>
      </w:r>
    </w:p>
  </w:endnote>
  <w:endnote w:type="continuationSeparator" w:id="0">
    <w:p w:rsidR="00000000" w:rsidRDefault="0041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7A7C">
      <w:pPr>
        <w:spacing w:after="0" w:line="240" w:lineRule="auto"/>
      </w:pPr>
      <w:r>
        <w:separator/>
      </w:r>
    </w:p>
  </w:footnote>
  <w:footnote w:type="continuationSeparator" w:id="0">
    <w:p w:rsidR="00000000" w:rsidRDefault="0041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EB" w:rsidRDefault="00417A7C">
    <w:pPr>
      <w:tabs>
        <w:tab w:val="center" w:pos="4676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EB" w:rsidRDefault="00417A7C">
    <w:pPr>
      <w:tabs>
        <w:tab w:val="center" w:pos="4676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417A7C">
      <w:rPr>
        <w:noProof/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EB" w:rsidRDefault="00FC43EB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B8C"/>
    <w:multiLevelType w:val="hybridMultilevel"/>
    <w:tmpl w:val="0F708AC6"/>
    <w:lvl w:ilvl="0" w:tplc="5C9C5A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28D8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5437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D60BC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2EC0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54F24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A27D8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FE68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7C9BA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F7B32"/>
    <w:multiLevelType w:val="hybridMultilevel"/>
    <w:tmpl w:val="F52085AE"/>
    <w:lvl w:ilvl="0" w:tplc="ED1E23AE">
      <w:start w:val="1"/>
      <w:numFmt w:val="decimal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5E80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B676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8693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42E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CB72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404A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EE86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E091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47E40"/>
    <w:multiLevelType w:val="hybridMultilevel"/>
    <w:tmpl w:val="7F7C5AD0"/>
    <w:lvl w:ilvl="0" w:tplc="3572B1A6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264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8DA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A68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72C3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4086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412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D6E8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D0DB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8608A3"/>
    <w:multiLevelType w:val="hybridMultilevel"/>
    <w:tmpl w:val="31B2F84E"/>
    <w:lvl w:ilvl="0" w:tplc="70CA858A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1264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3E5A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C4E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06C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78F4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05A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0A34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52CF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E1534C"/>
    <w:multiLevelType w:val="hybridMultilevel"/>
    <w:tmpl w:val="9DC05A02"/>
    <w:lvl w:ilvl="0" w:tplc="9276515C">
      <w:start w:val="1"/>
      <w:numFmt w:val="bullet"/>
      <w:lvlText w:val="-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36A1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2A6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0234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7E54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C9E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877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6C29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DE04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EB"/>
    <w:rsid w:val="00417A7C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BE1CF-3349-46F3-889F-A45AF416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54" w:lineRule="auto"/>
      <w:ind w:right="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 УЛЬЯНОВСКОЙ ОБЛАСТИ</vt:lpstr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 УЛЬЯНОВСКОЙ ОБЛАСТИ</dc:title>
  <dc:subject/>
  <dc:creator>user</dc:creator>
  <cp:keywords/>
  <cp:lastModifiedBy>Ёлкина Светлана Анатольевна</cp:lastModifiedBy>
  <cp:revision>2</cp:revision>
  <dcterms:created xsi:type="dcterms:W3CDTF">2018-08-15T09:52:00Z</dcterms:created>
  <dcterms:modified xsi:type="dcterms:W3CDTF">2018-08-15T09:52:00Z</dcterms:modified>
</cp:coreProperties>
</file>