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2" w:rsidRDefault="00A647FD">
      <w:pPr>
        <w:spacing w:after="111" w:line="259" w:lineRule="auto"/>
        <w:ind w:right="0" w:firstLine="0"/>
        <w:jc w:val="right"/>
      </w:pPr>
      <w:bookmarkStart w:id="0" w:name="_GoBack"/>
      <w:bookmarkEnd w:id="0"/>
      <w:r>
        <w:rPr>
          <w:b/>
          <w:sz w:val="28"/>
        </w:rPr>
        <w:t xml:space="preserve"> </w:t>
      </w:r>
    </w:p>
    <w:p w:rsidR="00D36BB2" w:rsidRDefault="00A647FD">
      <w:pPr>
        <w:spacing w:after="13" w:line="268" w:lineRule="auto"/>
        <w:ind w:left="615" w:right="685" w:hanging="10"/>
        <w:jc w:val="center"/>
      </w:pPr>
      <w:r>
        <w:rPr>
          <w:b/>
        </w:rPr>
        <w:t xml:space="preserve">Тезисы выступления  </w:t>
      </w:r>
    </w:p>
    <w:p w:rsidR="00D36BB2" w:rsidRDefault="00A647FD">
      <w:pPr>
        <w:spacing w:after="13" w:line="268" w:lineRule="auto"/>
        <w:ind w:left="615" w:right="684" w:hanging="10"/>
        <w:jc w:val="center"/>
      </w:pPr>
      <w:r>
        <w:rPr>
          <w:b/>
        </w:rPr>
        <w:t xml:space="preserve">заместителя министра экономики Республики Татарстан А.А.Здунова в Академии наук Республики Татарстан  по теме «Развитие экономики Республики Татарстан  на 2014-2015 годы» </w:t>
      </w:r>
    </w:p>
    <w:p w:rsidR="00D36BB2" w:rsidRDefault="00A647FD">
      <w:pPr>
        <w:spacing w:after="21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D36BB2" w:rsidRDefault="00A647FD">
      <w:pPr>
        <w:spacing w:after="0" w:line="270" w:lineRule="auto"/>
        <w:ind w:left="67" w:right="0" w:hanging="10"/>
        <w:jc w:val="left"/>
      </w:pPr>
      <w:r>
        <w:rPr>
          <w:b/>
          <w:sz w:val="28"/>
        </w:rPr>
        <w:t xml:space="preserve">23.10.2013 </w:t>
      </w:r>
      <w:r>
        <w:rPr>
          <w:b/>
          <w:sz w:val="28"/>
        </w:rPr>
        <w:tab/>
        <w:t xml:space="preserve">Академия наук   </w:t>
      </w:r>
      <w:r>
        <w:rPr>
          <w:b/>
          <w:sz w:val="28"/>
        </w:rPr>
        <w:tab/>
        <w:t xml:space="preserve">Республики Татарстан 10.00 </w:t>
      </w:r>
      <w:r>
        <w:rPr>
          <w:b/>
          <w:sz w:val="28"/>
        </w:rPr>
        <w:t xml:space="preserve">часов </w:t>
      </w:r>
    </w:p>
    <w:p w:rsidR="00D36BB2" w:rsidRDefault="00A647FD">
      <w:pPr>
        <w:spacing w:after="2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36BB2" w:rsidRDefault="00A647FD">
      <w:pPr>
        <w:spacing w:after="81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D36BB2" w:rsidRDefault="00A647FD">
      <w:pPr>
        <w:spacing w:after="13" w:line="268" w:lineRule="auto"/>
        <w:ind w:left="615" w:right="679" w:hanging="10"/>
        <w:jc w:val="center"/>
      </w:pPr>
      <w:r>
        <w:rPr>
          <w:b/>
        </w:rPr>
        <w:t xml:space="preserve">Уважаемые коллеги! </w:t>
      </w:r>
    </w:p>
    <w:p w:rsidR="00D36BB2" w:rsidRDefault="00A647FD">
      <w:pPr>
        <w:spacing w:after="209" w:line="259" w:lineRule="auto"/>
        <w:ind w:left="575" w:right="0" w:firstLine="0"/>
        <w:jc w:val="center"/>
      </w:pPr>
      <w:r>
        <w:rPr>
          <w:color w:val="FF0000"/>
        </w:rPr>
        <w:t xml:space="preserve"> </w:t>
      </w:r>
    </w:p>
    <w:p w:rsidR="00D36BB2" w:rsidRDefault="00A647FD">
      <w:pPr>
        <w:pStyle w:val="1"/>
      </w:pPr>
      <w:r>
        <w:t xml:space="preserve">Слайд 1 </w:t>
      </w:r>
    </w:p>
    <w:p w:rsidR="00D36BB2" w:rsidRDefault="00A647FD">
      <w:pPr>
        <w:spacing w:after="29"/>
        <w:ind w:left="-15" w:right="72" w:firstLine="567"/>
      </w:pPr>
      <w:r>
        <w:t xml:space="preserve">Создание благоприятного инвестиционного климата и стимулирование инвестиционной деятельности является одним из важнейших направлений деятельности органов государственной власти республики.  </w:t>
      </w:r>
    </w:p>
    <w:p w:rsidR="00D36BB2" w:rsidRDefault="00A647FD">
      <w:pPr>
        <w:ind w:left="-15" w:right="72" w:firstLine="567"/>
      </w:pPr>
      <w:r>
        <w:t>Сегодня Татарстан занимает ведущие места по основным макроэкономическим показателям: по объему валового регионального продукта - 5 место, по объему промышленного производства – 5 место, по объему сельского хозяйства – 3 место, по объему инвестиций – 4 мест</w:t>
      </w:r>
      <w:r>
        <w:t xml:space="preserve">о, по объему строительных работ – 6 место, по вводу жилья – 4 место, по розничному товарообороту - 7 места. </w:t>
      </w:r>
    </w:p>
    <w:p w:rsidR="00D36BB2" w:rsidRDefault="00A647FD">
      <w:pPr>
        <w:ind w:left="-15" w:right="72" w:firstLine="567"/>
      </w:pPr>
      <w:r>
        <w:t>В республике добывается 6,3% от российской добычи нефти, 50% российского производства полиэтилена,  43% синтетических каучуков, 33% автомобильных ш</w:t>
      </w:r>
      <w:r>
        <w:t xml:space="preserve">ин, 31% грузовых автомобилей, 12% синтетических моющих средств. </w:t>
      </w:r>
    </w:p>
    <w:p w:rsidR="00D36BB2" w:rsidRDefault="00A647FD">
      <w:pPr>
        <w:spacing w:after="187"/>
        <w:ind w:left="-15" w:right="72" w:firstLine="567"/>
      </w:pPr>
      <w:r>
        <w:lastRenderedPageBreak/>
        <w:t xml:space="preserve">В сравнении с регионами России Республика Татарстан имеет достаточно стабильную динамику привлечения инвестиций в основной капитал. По данным полугодия в текущем году Татарстан занимает </w:t>
      </w:r>
      <w:r>
        <w:rPr>
          <w:b/>
        </w:rPr>
        <w:t>4</w:t>
      </w:r>
      <w:r>
        <w:t xml:space="preserve"> </w:t>
      </w:r>
      <w:r>
        <w:rPr>
          <w:b/>
        </w:rPr>
        <w:t>мес</w:t>
      </w:r>
      <w:r>
        <w:rPr>
          <w:b/>
        </w:rPr>
        <w:t>то</w:t>
      </w:r>
      <w:r>
        <w:t xml:space="preserve"> (доля в РФ 3,8%, </w:t>
      </w:r>
      <w:r>
        <w:rPr>
          <w:i/>
        </w:rPr>
        <w:t xml:space="preserve">после Тюменской области, </w:t>
      </w:r>
    </w:p>
    <w:p w:rsidR="00D36BB2" w:rsidRDefault="00A647FD">
      <w:pPr>
        <w:spacing w:after="156" w:line="259" w:lineRule="auto"/>
        <w:ind w:left="-5" w:right="68" w:hanging="10"/>
      </w:pPr>
      <w:r>
        <w:rPr>
          <w:i/>
        </w:rPr>
        <w:t xml:space="preserve">Краснодарского края и г.Москвы) </w:t>
      </w:r>
      <w:r>
        <w:t xml:space="preserve">и первое среди регионов ПФО  </w:t>
      </w:r>
    </w:p>
    <w:p w:rsidR="00D36BB2" w:rsidRDefault="00A647FD">
      <w:pPr>
        <w:spacing w:after="208" w:line="259" w:lineRule="auto"/>
        <w:ind w:left="567" w:right="0" w:firstLine="0"/>
        <w:jc w:val="left"/>
      </w:pPr>
      <w:r>
        <w:t xml:space="preserve"> </w:t>
      </w:r>
    </w:p>
    <w:p w:rsidR="00D36BB2" w:rsidRDefault="00A647FD">
      <w:pPr>
        <w:pStyle w:val="1"/>
      </w:pPr>
      <w:r>
        <w:t xml:space="preserve">Слайд 2 </w:t>
      </w:r>
    </w:p>
    <w:p w:rsidR="00D36BB2" w:rsidRDefault="00A647FD">
      <w:pPr>
        <w:ind w:left="-15" w:right="72" w:firstLine="567"/>
      </w:pPr>
      <w:r>
        <w:t xml:space="preserve">Объем инвестиций в основной капитал РТ за первое полугодие 2013 года составил </w:t>
      </w:r>
      <w:r>
        <w:rPr>
          <w:b/>
        </w:rPr>
        <w:t>175,8</w:t>
      </w:r>
      <w:r>
        <w:t xml:space="preserve"> млрд. рублей (или </w:t>
      </w:r>
      <w:r>
        <w:rPr>
          <w:b/>
        </w:rPr>
        <w:t>114,5%</w:t>
      </w:r>
      <w:r>
        <w:t>), треть из которых была напр</w:t>
      </w:r>
      <w:r>
        <w:t>авлена на развитие обрабатывающих производств (</w:t>
      </w:r>
      <w:r>
        <w:rPr>
          <w:i/>
        </w:rPr>
        <w:t>31,2%</w:t>
      </w:r>
      <w:r>
        <w:t>)</w:t>
      </w:r>
      <w:r>
        <w:rPr>
          <w:b/>
        </w:rPr>
        <w:t xml:space="preserve">, </w:t>
      </w:r>
      <w:r>
        <w:t xml:space="preserve">из них – </w:t>
      </w:r>
      <w:r>
        <w:rPr>
          <w:b/>
        </w:rPr>
        <w:t>46% (45,8)</w:t>
      </w:r>
      <w:r>
        <w:t xml:space="preserve"> приходилось на химическое производство; в операции с недвижимым имуществом направлено порядка </w:t>
      </w:r>
      <w:r>
        <w:rPr>
          <w:b/>
        </w:rPr>
        <w:t>20%</w:t>
      </w:r>
      <w:r>
        <w:t xml:space="preserve"> (</w:t>
      </w:r>
      <w:r>
        <w:rPr>
          <w:i/>
        </w:rPr>
        <w:t>19,4%</w:t>
      </w:r>
      <w:r>
        <w:t>), в добычу полезных ископаемых порядка  13% (12,6%). На долю иностранных инв</w:t>
      </w:r>
      <w:r>
        <w:t xml:space="preserve">естиций приходится 297,4 млн. долларов, из них прямые иностранные инвестиции 211,9 млн. долларов (71,3%). </w:t>
      </w:r>
    </w:p>
    <w:p w:rsidR="00D36BB2" w:rsidRDefault="00A647FD">
      <w:pPr>
        <w:spacing w:after="26"/>
        <w:ind w:left="-15" w:right="72" w:firstLine="567"/>
      </w:pPr>
      <w:r>
        <w:t xml:space="preserve">Объем валового регионального продукта за январь-август 2013 года составил 973,4 млрд.руб. (темп роста 2,4%). </w:t>
      </w:r>
    </w:p>
    <w:p w:rsidR="00D36BB2" w:rsidRDefault="00A647FD">
      <w:pPr>
        <w:ind w:left="-15" w:right="72" w:firstLine="567"/>
      </w:pPr>
      <w:r>
        <w:t>Хочу отметить, что в 2013 году в Респуб</w:t>
      </w:r>
      <w:r>
        <w:t xml:space="preserve">лике Татарстан, так же, как и в Российской Федерации в целом, наблюдается замедление динамики экономического роста по сравнению с динамикой предыдущих лет. Так, темпы роста ВРП в текущем году снизились по сравнению с прошлым годом более чем в 2 раза </w:t>
      </w:r>
      <w:r>
        <w:rPr>
          <w:i/>
        </w:rPr>
        <w:t xml:space="preserve">(РТ – </w:t>
      </w:r>
      <w:r>
        <w:rPr>
          <w:i/>
        </w:rPr>
        <w:t>105,9% в январе-июне 2012 года и 102,5% в январе-июне 2013 года РФ – 104,5% и 101,7% соответственно).</w:t>
      </w:r>
      <w:r>
        <w:t xml:space="preserve"> </w:t>
      </w:r>
    </w:p>
    <w:p w:rsidR="00D36BB2" w:rsidRDefault="00A647FD">
      <w:pPr>
        <w:ind w:left="-15" w:right="72" w:firstLine="567"/>
      </w:pPr>
      <w:r>
        <w:lastRenderedPageBreak/>
        <w:t>Среди внутренних факторов следует выделить рост издержек производства, вызванный увеличением цен на сырье, энергоносители и услуги естественных монополий</w:t>
      </w:r>
      <w:r>
        <w:t xml:space="preserve">. В совокупности с сокращением внешнего и внутреннего спроса это оказывает негативное влияние на текущую экономическую ситуацию. </w:t>
      </w:r>
    </w:p>
    <w:p w:rsidR="00D36BB2" w:rsidRDefault="00A647FD">
      <w:pPr>
        <w:spacing w:after="156" w:line="259" w:lineRule="auto"/>
        <w:ind w:left="703" w:right="204" w:hanging="10"/>
      </w:pPr>
      <w:r>
        <w:rPr>
          <w:b/>
        </w:rPr>
        <w:t xml:space="preserve">Уважаемые коллеги! </w:t>
      </w:r>
    </w:p>
    <w:p w:rsidR="00D36BB2" w:rsidRDefault="00A647FD">
      <w:pPr>
        <w:ind w:left="-15" w:right="221"/>
      </w:pPr>
      <w:r>
        <w:t xml:space="preserve">На данном этапе своего доклада я перейду к освещению практических результатов нашей деятельности в инвестиционной сфере. </w:t>
      </w:r>
    </w:p>
    <w:p w:rsidR="00D36BB2" w:rsidRDefault="00A647FD">
      <w:pPr>
        <w:ind w:left="-15" w:right="219"/>
      </w:pPr>
      <w:r>
        <w:t>В республике широко используется механизм налогового стимулирования. Так, в соответствии с действующим законодательством для предприят</w:t>
      </w:r>
      <w:r>
        <w:t xml:space="preserve">ий, реализующих приоритетные инвестиционные проекты, предусматриваются налоговые послабления по налогу на имущество </w:t>
      </w:r>
      <w:r>
        <w:rPr>
          <w:i/>
        </w:rPr>
        <w:t>(снижение ставки до 0,1%)</w:t>
      </w:r>
      <w:r>
        <w:t xml:space="preserve"> и по налогу на прибыль в части, зачисляемой в бюджет Республики Татарстан </w:t>
      </w:r>
      <w:r>
        <w:rPr>
          <w:i/>
        </w:rPr>
        <w:t>(до 13,5%)</w:t>
      </w:r>
      <w:r>
        <w:t xml:space="preserve">.  </w:t>
      </w:r>
    </w:p>
    <w:p w:rsidR="00D36BB2" w:rsidRDefault="00A647FD">
      <w:pPr>
        <w:spacing w:after="6" w:line="390" w:lineRule="auto"/>
        <w:ind w:left="1829" w:right="215" w:firstLine="556"/>
      </w:pPr>
      <w:r>
        <w:rPr>
          <w:i/>
          <w:sz w:val="28"/>
        </w:rPr>
        <w:t>Справочно: за период предо</w:t>
      </w:r>
      <w:r>
        <w:rPr>
          <w:i/>
          <w:sz w:val="28"/>
        </w:rPr>
        <w:t xml:space="preserve">ставления данной формы государственной поддержки   (IV кв. 2005 г. – 01.01.2013 г.) заключено </w:t>
      </w:r>
      <w:r>
        <w:rPr>
          <w:b/>
          <w:i/>
          <w:sz w:val="28"/>
        </w:rPr>
        <w:t>59</w:t>
      </w:r>
      <w:r>
        <w:rPr>
          <w:i/>
          <w:sz w:val="28"/>
        </w:rPr>
        <w:t xml:space="preserve"> договоров о реализации инвестиционных проектов, из них </w:t>
      </w:r>
      <w:r>
        <w:rPr>
          <w:b/>
          <w:i/>
          <w:sz w:val="28"/>
        </w:rPr>
        <w:t>28</w:t>
      </w:r>
      <w:r>
        <w:rPr>
          <w:i/>
          <w:sz w:val="28"/>
        </w:rPr>
        <w:t xml:space="preserve"> действующих. В рамках реализации данных проектов привлечено инвестиций в объеме более </w:t>
      </w:r>
      <w:r>
        <w:rPr>
          <w:b/>
          <w:i/>
          <w:sz w:val="28"/>
        </w:rPr>
        <w:t>350</w:t>
      </w:r>
      <w:r>
        <w:rPr>
          <w:i/>
          <w:sz w:val="28"/>
        </w:rPr>
        <w:t xml:space="preserve"> </w:t>
      </w:r>
      <w:r>
        <w:rPr>
          <w:i/>
          <w:sz w:val="28"/>
        </w:rPr>
        <w:t xml:space="preserve">млрд.рублей, создано более 12 тыс. новых рабочих мест. («ТАНЕКО», «Казаньоргсинтез», «Нижнекамскнефтехим», «Казанский МЭЗ», «Винербергер Куркачи», «Мерседес-Бенц </w:t>
      </w:r>
    </w:p>
    <w:p w:rsidR="00D36BB2" w:rsidRDefault="00A647FD">
      <w:pPr>
        <w:spacing w:after="155" w:line="267" w:lineRule="auto"/>
        <w:ind w:left="1829" w:right="0" w:firstLine="0"/>
      </w:pPr>
      <w:r>
        <w:rPr>
          <w:i/>
          <w:sz w:val="28"/>
        </w:rPr>
        <w:t xml:space="preserve">Тракс Восток» и другие). </w:t>
      </w:r>
    </w:p>
    <w:p w:rsidR="00D36BB2" w:rsidRDefault="00A647FD">
      <w:pPr>
        <w:spacing w:after="212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ind w:left="-15" w:right="224"/>
      </w:pPr>
      <w:r>
        <w:lastRenderedPageBreak/>
        <w:t>В 2011 году принят закон «Об инвестиционном налоговом кредите», к</w:t>
      </w:r>
      <w:r>
        <w:t xml:space="preserve">оторый предусматривает предоставление инвестиционного налогового кредита на срок до 7 лет и устанавливает фиксированную ставку процентов по кредиту на уровне ½ ставки рефинансирования Центрального банка Российской Федерации. </w:t>
      </w:r>
    </w:p>
    <w:p w:rsidR="00D36BB2" w:rsidRDefault="00A647FD">
      <w:pPr>
        <w:ind w:left="-15" w:right="220"/>
      </w:pPr>
      <w:r>
        <w:t>Кабинетом Министров Республики</w:t>
      </w:r>
      <w:r>
        <w:t xml:space="preserve"> Татарстан ежегодно утверждается Инвестиционный меморандум Республики Татарстан, в котором определены основные приоритеты развития инвестиционной деятельности </w:t>
      </w:r>
      <w:r>
        <w:rPr>
          <w:color w:val="595959"/>
        </w:rPr>
        <w:t>(</w:t>
      </w:r>
      <w:r>
        <w:rPr>
          <w:i/>
          <w:color w:val="595959"/>
        </w:rPr>
        <w:t>порядка 200 приоритетных инвестпроектов на общую сумму более 1 трлн. рублей</w:t>
      </w:r>
      <w:r>
        <w:rPr>
          <w:color w:val="595959"/>
        </w:rPr>
        <w:t>)</w:t>
      </w:r>
      <w:r>
        <w:t>, направленные на ре</w:t>
      </w:r>
      <w:r>
        <w:t xml:space="preserve">ализацию стратегии повышения качества жизни на основе инновационного сценария развития экономики республики.  </w:t>
      </w:r>
    </w:p>
    <w:p w:rsidR="00D36BB2" w:rsidRDefault="00A647FD">
      <w:pPr>
        <w:ind w:left="-15" w:right="220"/>
      </w:pPr>
      <w:r>
        <w:t xml:space="preserve">С целью комплексного сопровождения реализуемых инвестиционных проектов постановлением Кабинета Министров Республики Татарстан от 20.02.2013 №115 </w:t>
      </w:r>
      <w:r>
        <w:t xml:space="preserve">принят «Временный Регламент сопровождения инвестиционных проектов по принципу «одного окна» на территории Республики Татарстан».  </w:t>
      </w:r>
    </w:p>
    <w:p w:rsidR="00D36BB2" w:rsidRDefault="00A647FD">
      <w:pPr>
        <w:ind w:left="-15" w:right="224"/>
      </w:pPr>
      <w:r>
        <w:t>Принцип «одного окна» освобождает инвестора от необходимости поиска информации об имеющейся потребности в той или иной продук</w:t>
      </w:r>
      <w:r>
        <w:t xml:space="preserve">ции, наличии рынка сбыта, доступных промышленных площадках и сырьевой базы, соответствующих его требованиям. </w:t>
      </w:r>
    </w:p>
    <w:p w:rsidR="00D36BB2" w:rsidRDefault="00A647FD">
      <w:pPr>
        <w:ind w:left="-15" w:right="72" w:firstLine="567"/>
      </w:pPr>
      <w:r>
        <w:t xml:space="preserve">Комплексный подход к повышению инвестиционной привлекательности также нашел отражение в Стандарте </w:t>
      </w:r>
      <w:r>
        <w:lastRenderedPageBreak/>
        <w:t>деятельности органов исполнительной власти субъе</w:t>
      </w:r>
      <w:r>
        <w:t xml:space="preserve">ктов Российской Федерации по обеспечению благоприятного инвестиционного климата, разработанном Агентством стратегических инициатив. </w:t>
      </w:r>
    </w:p>
    <w:p w:rsidR="00D36BB2" w:rsidRDefault="00A647FD">
      <w:pPr>
        <w:spacing w:after="156" w:line="259" w:lineRule="auto"/>
        <w:ind w:left="719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spacing w:after="158" w:line="259" w:lineRule="auto"/>
        <w:ind w:left="719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spacing w:after="0" w:line="259" w:lineRule="auto"/>
        <w:ind w:left="719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pStyle w:val="1"/>
      </w:pPr>
      <w:r>
        <w:t xml:space="preserve">Слайд 3 </w:t>
      </w:r>
    </w:p>
    <w:p w:rsidR="00D36BB2" w:rsidRDefault="00A647FD">
      <w:pPr>
        <w:ind w:left="-15" w:right="72"/>
      </w:pPr>
      <w:r>
        <w:t xml:space="preserve">По всем направлениям реализации Стандарта в республике было организовано тесное сотрудничество между органами исполнительной власти и бизнес-сообществом.  </w:t>
      </w:r>
    </w:p>
    <w:p w:rsidR="00D36BB2" w:rsidRDefault="00A647FD">
      <w:pPr>
        <w:ind w:left="-15" w:right="72" w:firstLine="567"/>
      </w:pPr>
      <w:r>
        <w:t xml:space="preserve">В рамках реализации «Дорожной карты» на сегодняшний день все </w:t>
      </w:r>
      <w:r>
        <w:rPr>
          <w:b/>
        </w:rPr>
        <w:t>15</w:t>
      </w:r>
      <w:r>
        <w:t xml:space="preserve"> </w:t>
      </w:r>
      <w:r>
        <w:rPr>
          <w:b/>
        </w:rPr>
        <w:t>пунктов</w:t>
      </w:r>
      <w:r>
        <w:t xml:space="preserve"> Стандарта были рассмотрены н</w:t>
      </w:r>
      <w:r>
        <w:t xml:space="preserve">а заседании Экспертной группы Агентства стратегических инициатив и признаны исполненными.  </w:t>
      </w:r>
    </w:p>
    <w:p w:rsidR="00D36BB2" w:rsidRDefault="00A647FD">
      <w:pPr>
        <w:spacing w:after="50" w:line="267" w:lineRule="auto"/>
        <w:ind w:left="1829" w:right="0" w:firstLine="556"/>
      </w:pPr>
      <w:r>
        <w:rPr>
          <w:i/>
          <w:sz w:val="28"/>
        </w:rPr>
        <w:t xml:space="preserve">В соответствии с заключениями АСИ все пункты Стандарта признаны «Выполненными полностью». </w:t>
      </w:r>
    </w:p>
    <w:p w:rsidR="00D36BB2" w:rsidRDefault="00A647FD">
      <w:pPr>
        <w:spacing w:after="11" w:line="390" w:lineRule="auto"/>
        <w:ind w:right="204" w:firstLine="708"/>
      </w:pPr>
      <w:r>
        <w:t xml:space="preserve">В Республике Татарстан был создан </w:t>
      </w:r>
      <w:r>
        <w:rPr>
          <w:b/>
        </w:rPr>
        <w:t>Инвестиционный совет Республики Татарст</w:t>
      </w:r>
      <w:r>
        <w:rPr>
          <w:b/>
        </w:rPr>
        <w:t>ан</w:t>
      </w:r>
      <w:r>
        <w:t xml:space="preserve"> </w:t>
      </w:r>
      <w:r>
        <w:rPr>
          <w:i/>
        </w:rPr>
        <w:t>(Указ Президента РТ от 5 июля 2012 года №УП-538)</w:t>
      </w:r>
      <w:r>
        <w:t xml:space="preserve">, принята </w:t>
      </w:r>
      <w:r>
        <w:rPr>
          <w:b/>
        </w:rPr>
        <w:t xml:space="preserve">Инвестиционная декларация Республики Татарстан </w:t>
      </w:r>
      <w:r>
        <w:rPr>
          <w:i/>
        </w:rPr>
        <w:t>(Указ Президента РТ от 18 июня 2012 года №УП-477)</w:t>
      </w:r>
      <w:r>
        <w:t xml:space="preserve">, утвержден </w:t>
      </w:r>
      <w:r>
        <w:rPr>
          <w:b/>
        </w:rPr>
        <w:t>Порядок публичной оценки регулирующего воздействия</w:t>
      </w:r>
      <w:r>
        <w:t xml:space="preserve"> </w:t>
      </w:r>
      <w:r>
        <w:rPr>
          <w:b/>
        </w:rPr>
        <w:t>действующих и принимаемых нормативны</w:t>
      </w:r>
      <w:r>
        <w:rPr>
          <w:b/>
        </w:rPr>
        <w:t xml:space="preserve">х правовых актов </w:t>
      </w:r>
      <w:r>
        <w:rPr>
          <w:i/>
        </w:rPr>
        <w:t xml:space="preserve">(постановление КМ РТ от 31.12.2012 № 1182). </w:t>
      </w:r>
      <w:r>
        <w:t xml:space="preserve"> </w:t>
      </w:r>
    </w:p>
    <w:p w:rsidR="00D36BB2" w:rsidRDefault="00A647FD">
      <w:pPr>
        <w:ind w:left="-15" w:right="215"/>
      </w:pPr>
      <w:r>
        <w:t>Также, в 2012 году была создана геоинформационная карта Республики Татарстан (</w:t>
      </w:r>
      <w:r>
        <w:rPr>
          <w:i/>
        </w:rPr>
        <w:t>Геопортал Республики Татарстан</w:t>
      </w:r>
      <w:r>
        <w:t xml:space="preserve">), на которой представлена необходимая для инвесторов информация об </w:t>
      </w:r>
      <w:r>
        <w:lastRenderedPageBreak/>
        <w:t>энергетической, т</w:t>
      </w:r>
      <w:r>
        <w:t xml:space="preserve">ранспортной, инженерной и социальной инфраструктуре </w:t>
      </w:r>
      <w:r>
        <w:rPr>
          <w:i/>
        </w:rPr>
        <w:t>(investkarta.tatar.ru).</w:t>
      </w:r>
      <w:r>
        <w:t xml:space="preserve"> </w:t>
      </w:r>
    </w:p>
    <w:p w:rsidR="00D36BB2" w:rsidRDefault="00A647FD">
      <w:pPr>
        <w:ind w:left="-15" w:right="220"/>
      </w:pPr>
      <w:r>
        <w:t>В целях обеспечения эффективного функционирования геоинформационной карты разработан «Временный порядок сбора информации об инвестиционных объектах и объектах необходимой для инве</w:t>
      </w:r>
      <w:r>
        <w:t xml:space="preserve">стора инфраструктуры в рамках Геопортала Республики Татарстан» </w:t>
      </w:r>
      <w:r>
        <w:rPr>
          <w:i/>
        </w:rPr>
        <w:t xml:space="preserve">(ПКМ РТ от 18.03.2013 № 172). </w:t>
      </w:r>
    </w:p>
    <w:p w:rsidR="00D36BB2" w:rsidRDefault="00A647FD">
      <w:pPr>
        <w:spacing w:after="28"/>
        <w:ind w:left="-15" w:right="218"/>
      </w:pPr>
      <w:r>
        <w:t>В рамках совершенствования данных механизмов регулирования инвестиционной деятельности нами ведется мониторинг каждого раздела Стандарта, его работоспособность. Т</w:t>
      </w:r>
      <w:r>
        <w:t xml:space="preserve">акже нами был разработан Стандарт деятельности органов местного самоуправления по обеспечению благоприятного инвестиционного климата в муниципальных образованиях </w:t>
      </w:r>
    </w:p>
    <w:p w:rsidR="00D36BB2" w:rsidRDefault="00A647FD">
      <w:pPr>
        <w:spacing w:after="156" w:line="259" w:lineRule="auto"/>
        <w:ind w:left="-15" w:right="72" w:firstLine="0"/>
      </w:pPr>
      <w:r>
        <w:t xml:space="preserve">Республики Татарстан. </w:t>
      </w:r>
    </w:p>
    <w:p w:rsidR="00D36BB2" w:rsidRDefault="00A647FD">
      <w:pPr>
        <w:spacing w:after="202" w:line="259" w:lineRule="auto"/>
        <w:ind w:left="575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pStyle w:val="1"/>
        <w:spacing w:after="212"/>
        <w:ind w:right="80"/>
      </w:pPr>
      <w:r>
        <w:t xml:space="preserve">Слайд 4 </w:t>
      </w:r>
    </w:p>
    <w:p w:rsidR="00D36BB2" w:rsidRDefault="00A647FD">
      <w:pPr>
        <w:ind w:left="-15" w:right="220"/>
      </w:pPr>
      <w:r>
        <w:t xml:space="preserve">В дополнение к этому хотелось бы отметить, что </w:t>
      </w:r>
      <w:r>
        <w:t>в апреле текущего года был принят Федеральный закон о контрактной системе в сфере закупок, пришедший на смену действующему в настоящее время Федеральному закону №94-ФЗ (</w:t>
      </w:r>
      <w:r>
        <w:rPr>
          <w:i/>
        </w:rPr>
        <w:t>«О размещении заказов на поставки товаров, выполнение работ, оказание услуг для государ</w:t>
      </w:r>
      <w:r>
        <w:rPr>
          <w:i/>
        </w:rPr>
        <w:t>ственных и муниципальных нужд»</w:t>
      </w:r>
      <w:r>
        <w:t xml:space="preserve">). </w:t>
      </w:r>
    </w:p>
    <w:p w:rsidR="00D36BB2" w:rsidRDefault="00A647FD">
      <w:pPr>
        <w:ind w:left="-15" w:right="220"/>
      </w:pPr>
      <w:r>
        <w:t>Ключевые положения Федерального закона о контрактной системе направлены на обеспечение прозрачности всего цикла закупок от планирования до приемки и анализа контрактных результатов, предотвращение коррупции и других злоупо</w:t>
      </w:r>
      <w:r>
        <w:t xml:space="preserve">треблений. Особое внимание данного закона уделяется на внедрение и анализ закупок в электронной форме. </w:t>
      </w:r>
    </w:p>
    <w:p w:rsidR="00D36BB2" w:rsidRDefault="00A647FD">
      <w:pPr>
        <w:spacing w:after="214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spacing w:after="398" w:line="259" w:lineRule="auto"/>
        <w:ind w:left="703" w:right="204" w:hanging="10"/>
      </w:pPr>
      <w:r>
        <w:rPr>
          <w:b/>
        </w:rPr>
        <w:t xml:space="preserve">Уважаемые коллеги! </w:t>
      </w:r>
    </w:p>
    <w:p w:rsidR="00D36BB2" w:rsidRDefault="00A647FD">
      <w:pPr>
        <w:pStyle w:val="1"/>
        <w:spacing w:after="211"/>
        <w:ind w:right="80"/>
      </w:pPr>
      <w:r>
        <w:t xml:space="preserve">Слайд 5 </w:t>
      </w:r>
    </w:p>
    <w:p w:rsidR="00D36BB2" w:rsidRDefault="00A647FD">
      <w:pPr>
        <w:ind w:left="-15" w:right="72"/>
      </w:pPr>
      <w:r>
        <w:t>Значительное внимание в нашем регионе уделяется развитию инновационной инфраструктуры и повышению инвестиционной привлека</w:t>
      </w:r>
      <w:r>
        <w:t xml:space="preserve">тельности. </w:t>
      </w:r>
    </w:p>
    <w:p w:rsidR="00D36BB2" w:rsidRDefault="00A647FD">
      <w:pPr>
        <w:spacing w:after="33"/>
        <w:ind w:left="-15" w:right="72" w:firstLine="852"/>
      </w:pPr>
      <w:r>
        <w:t xml:space="preserve">На </w:t>
      </w:r>
      <w:r>
        <w:tab/>
        <w:t xml:space="preserve">сегодняшний </w:t>
      </w:r>
      <w:r>
        <w:tab/>
        <w:t xml:space="preserve">день </w:t>
      </w:r>
      <w:r>
        <w:tab/>
        <w:t xml:space="preserve">инновационная </w:t>
      </w:r>
      <w:r>
        <w:tab/>
        <w:t xml:space="preserve">инфраструктура республики включает в себя:   </w:t>
      </w:r>
    </w:p>
    <w:p w:rsidR="00D36BB2" w:rsidRDefault="00A647FD">
      <w:pPr>
        <w:numPr>
          <w:ilvl w:val="0"/>
          <w:numId w:val="1"/>
        </w:numPr>
        <w:ind w:right="72" w:firstLine="852"/>
      </w:pPr>
      <w:r>
        <w:t xml:space="preserve">технополис «Химград», специализирующийся в сфере нефтехимии;  </w:t>
      </w:r>
    </w:p>
    <w:p w:rsidR="00D36BB2" w:rsidRDefault="00A647FD">
      <w:pPr>
        <w:numPr>
          <w:ilvl w:val="0"/>
          <w:numId w:val="1"/>
        </w:numPr>
        <w:ind w:right="72" w:firstLine="852"/>
      </w:pPr>
      <w:r>
        <w:t>9 технопарков, среди которых лучший технопарк России в ITсфере (</w:t>
      </w:r>
      <w:r>
        <w:rPr>
          <w:i/>
          <w:color w:val="808080"/>
        </w:rPr>
        <w:t>IT-парк и вторая площадка IT-парк</w:t>
      </w:r>
      <w:r>
        <w:rPr>
          <w:i/>
          <w:color w:val="808080"/>
        </w:rPr>
        <w:t>а в г. Н.Челны</w:t>
      </w:r>
      <w:r>
        <w:t xml:space="preserve">);  </w:t>
      </w:r>
    </w:p>
    <w:p w:rsidR="00D36BB2" w:rsidRDefault="00A647FD">
      <w:pPr>
        <w:numPr>
          <w:ilvl w:val="0"/>
          <w:numId w:val="1"/>
        </w:numPr>
        <w:spacing w:after="22"/>
        <w:ind w:right="72" w:firstLine="852"/>
      </w:pPr>
      <w:r>
        <w:t xml:space="preserve">4 индустриальных парка, среди которых крупнейший индустриальный парк с предприятиями в области машиностроения КИП «Мастер», созданный при поддержке ОАО «Камаз»; </w:t>
      </w:r>
    </w:p>
    <w:p w:rsidR="00D36BB2" w:rsidRDefault="00A647FD">
      <w:pPr>
        <w:numPr>
          <w:ilvl w:val="0"/>
          <w:numId w:val="1"/>
        </w:numPr>
        <w:spacing w:after="210" w:line="259" w:lineRule="auto"/>
        <w:ind w:right="72" w:firstLine="852"/>
      </w:pPr>
      <w:r>
        <w:t xml:space="preserve">8 бизнес-инкубаторов; </w:t>
      </w:r>
    </w:p>
    <w:p w:rsidR="00D36BB2" w:rsidRDefault="00A647FD">
      <w:pPr>
        <w:numPr>
          <w:ilvl w:val="0"/>
          <w:numId w:val="1"/>
        </w:numPr>
        <w:spacing w:after="208" w:line="259" w:lineRule="auto"/>
        <w:ind w:right="72" w:firstLine="852"/>
      </w:pPr>
      <w:r>
        <w:t xml:space="preserve">первый в стране Центр нанотехнологий; </w:t>
      </w:r>
    </w:p>
    <w:p w:rsidR="00D36BB2" w:rsidRDefault="00A647FD">
      <w:pPr>
        <w:numPr>
          <w:ilvl w:val="0"/>
          <w:numId w:val="1"/>
        </w:numPr>
        <w:spacing w:after="210" w:line="259" w:lineRule="auto"/>
        <w:ind w:right="72" w:firstLine="852"/>
      </w:pPr>
      <w:r>
        <w:t>2 ОЭЗ (</w:t>
      </w:r>
      <w:r>
        <w:rPr>
          <w:b/>
          <w:i/>
          <w:color w:val="808080"/>
        </w:rPr>
        <w:t xml:space="preserve">ОЭЗ </w:t>
      </w:r>
      <w:r>
        <w:rPr>
          <w:b/>
          <w:i/>
          <w:color w:val="808080"/>
        </w:rPr>
        <w:t xml:space="preserve">промышленно-производственного типа </w:t>
      </w:r>
    </w:p>
    <w:p w:rsidR="00D36BB2" w:rsidRDefault="00A647FD">
      <w:pPr>
        <w:pStyle w:val="2"/>
        <w:spacing w:after="211"/>
        <w:ind w:right="0"/>
      </w:pPr>
      <w:r>
        <w:t>«Алабуга» и ОЭЗ технико-внедренческого типа «Иннополис»</w:t>
      </w:r>
      <w:r>
        <w:rPr>
          <w:b w:val="0"/>
          <w:i w:val="0"/>
          <w:color w:val="000000"/>
        </w:rPr>
        <w:t xml:space="preserve">); </w:t>
      </w:r>
    </w:p>
    <w:p w:rsidR="00D36BB2" w:rsidRDefault="00A647FD">
      <w:pPr>
        <w:spacing w:after="213"/>
        <w:ind w:left="-15" w:right="72" w:firstLine="852"/>
      </w:pPr>
      <w:r>
        <w:t>- а также финансовые институты развития, которые отличаются по видам деятельности, характеру и объему выполняемых функций, оказываемых услуг и способов поддержки</w:t>
      </w:r>
      <w:r>
        <w:t xml:space="preserve"> инновационной деятельности. </w:t>
      </w:r>
    </w:p>
    <w:p w:rsidR="00D36BB2" w:rsidRDefault="00A647FD">
      <w:pPr>
        <w:pStyle w:val="1"/>
        <w:spacing w:after="211"/>
        <w:ind w:right="80"/>
      </w:pPr>
      <w:r>
        <w:t xml:space="preserve">Слайд 6 </w:t>
      </w:r>
    </w:p>
    <w:p w:rsidR="00D36BB2" w:rsidRDefault="00A647FD">
      <w:pPr>
        <w:ind w:left="-15" w:right="219"/>
      </w:pPr>
      <w:r>
        <w:t>Высоким инновационным потенциалом Республики Татарстан, обеспечивается также тесной кооперацией предприятий и организаций с федеральными институтами развития и республиканскими научно-образовательными центрами от этап</w:t>
      </w:r>
      <w:r>
        <w:t>а проектирования до полного сопровождения производственного процесса, обладает Камский инновационный территориальнопроизводственный кластер. В результате реализации программы развития Кластера будет сформирована инновационная модель государственного, муниц</w:t>
      </w:r>
      <w:r>
        <w:t xml:space="preserve">ипального и корпоративного управления территориальным Кластером. </w:t>
      </w:r>
    </w:p>
    <w:p w:rsidR="00D36BB2" w:rsidRDefault="00A647FD">
      <w:pPr>
        <w:ind w:left="-15" w:right="224"/>
      </w:pPr>
      <w:r>
        <w:t>Реализация инвестиционных проектов при устранении инфраструктурных ограничений позволит к 2020 году увеличить на территории Кластера объем промышленной продукции более чем в 3 раза - до 2 тр</w:t>
      </w:r>
      <w:r>
        <w:t xml:space="preserve">лн. рублей. При этом доля инновационной продукции вырастет в 2 раза - до 45%. </w:t>
      </w:r>
    </w:p>
    <w:p w:rsidR="00D36BB2" w:rsidRDefault="00A647FD">
      <w:pPr>
        <w:spacing w:after="21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36BB2" w:rsidRDefault="00A647FD">
      <w:pPr>
        <w:spacing w:after="156" w:line="259" w:lineRule="auto"/>
        <w:ind w:left="703" w:right="204" w:hanging="10"/>
      </w:pPr>
      <w:r>
        <w:rPr>
          <w:b/>
        </w:rPr>
        <w:t xml:space="preserve">Уважаемые коллеги! </w:t>
      </w:r>
    </w:p>
    <w:p w:rsidR="00D36BB2" w:rsidRDefault="00A647FD">
      <w:pPr>
        <w:spacing w:after="201" w:line="259" w:lineRule="auto"/>
        <w:ind w:left="575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pStyle w:val="1"/>
        <w:ind w:right="80"/>
      </w:pPr>
      <w:r>
        <w:t xml:space="preserve">Слайд 7 </w:t>
      </w:r>
    </w:p>
    <w:p w:rsidR="00D36BB2" w:rsidRDefault="00A647FD">
      <w:pPr>
        <w:spacing w:after="27"/>
        <w:ind w:left="-15" w:right="219"/>
      </w:pPr>
      <w:r>
        <w:t>Новым шагом Республики Татарстан в направлении развития инновационной деятельности стал проект строительства в 35 км от центра Казани инновационного города-спутника – Иннополиса, в котором будут проживать, учиться и работать 155 тыс. человек, из которых 60</w:t>
      </w:r>
      <w:r>
        <w:t xml:space="preserve"> тыс.человек – высококлассные молодые специалисты в области ИТ-, биологических, медицинских и космических технологий, энергоресурсосбережения, а также станкостроения. </w:t>
      </w:r>
    </w:p>
    <w:p w:rsidR="00D36BB2" w:rsidRDefault="00A647FD">
      <w:pPr>
        <w:ind w:left="-15" w:right="224"/>
      </w:pPr>
      <w:r>
        <w:t>Особая экономическая зона технико-внедренческого типа «Иннополис» будет обладать набором</w:t>
      </w:r>
      <w:r>
        <w:t xml:space="preserve"> льгот и послаблений будущим резидентам (общая площадь ОЭЗ – 192 Га). </w:t>
      </w:r>
    </w:p>
    <w:p w:rsidR="00D36BB2" w:rsidRDefault="00A647FD">
      <w:pPr>
        <w:ind w:left="-15" w:right="72"/>
      </w:pPr>
      <w:r>
        <w:t xml:space="preserve">Для привлечения талантливой молодежи в Иннополисе будет работать ИТ-Университет, создаваемый в партнерстве с ведущим американским Университетом Карнеги-Меллон. </w:t>
      </w:r>
    </w:p>
    <w:p w:rsidR="00D36BB2" w:rsidRDefault="00A647FD">
      <w:pPr>
        <w:ind w:left="-15" w:right="72"/>
      </w:pPr>
      <w:r>
        <w:t>В Татарстане уже успешно</w:t>
      </w:r>
      <w:r>
        <w:t xml:space="preserve"> функционирует технопарк в ИТсфере (</w:t>
      </w:r>
      <w:r>
        <w:rPr>
          <w:i/>
          <w:color w:val="808080"/>
        </w:rPr>
        <w:t>IT-парк и вторая площадка IT-парка в г. Н.Челны</w:t>
      </w:r>
      <w:r>
        <w:t>), где размещены более 200 местных ИТ-компаний и созданы благоприятные условия для стартапов. Объем произведенной интеллектуальной продукции на этих площадках в прошлом году</w:t>
      </w:r>
      <w:r>
        <w:t xml:space="preserve"> превысил 130 млн долл. </w:t>
      </w:r>
      <w:r>
        <w:rPr>
          <w:i/>
        </w:rPr>
        <w:t>(</w:t>
      </w:r>
      <w:r>
        <w:rPr>
          <w:i/>
          <w:color w:val="808080"/>
        </w:rPr>
        <w:t>4,5 млрд руб.</w:t>
      </w:r>
      <w:r>
        <w:rPr>
          <w:i/>
        </w:rPr>
        <w:t>)</w:t>
      </w:r>
      <w:r>
        <w:t xml:space="preserve">, рост составил 30%. </w:t>
      </w:r>
    </w:p>
    <w:p w:rsidR="00D36BB2" w:rsidRDefault="00A647FD">
      <w:pPr>
        <w:spacing w:after="201" w:line="259" w:lineRule="auto"/>
        <w:ind w:left="575" w:right="0" w:firstLine="0"/>
        <w:jc w:val="center"/>
      </w:pPr>
      <w:r>
        <w:rPr>
          <w:b/>
          <w:color w:val="FF0000"/>
        </w:rPr>
        <w:t xml:space="preserve"> </w:t>
      </w:r>
    </w:p>
    <w:p w:rsidR="00D36BB2" w:rsidRDefault="00A647FD">
      <w:pPr>
        <w:pStyle w:val="1"/>
        <w:spacing w:after="210"/>
        <w:ind w:right="80"/>
      </w:pPr>
      <w:r>
        <w:t xml:space="preserve">Слайд 8 </w:t>
      </w:r>
    </w:p>
    <w:p w:rsidR="00D36BB2" w:rsidRDefault="00A647FD">
      <w:pPr>
        <w:ind w:left="-15" w:right="221"/>
      </w:pPr>
      <w:r>
        <w:t xml:space="preserve">Ведущая роль в развитии Республики Татарстан отводится </w:t>
      </w:r>
      <w:r>
        <w:t xml:space="preserve">ОЭЗ «Алабуга». Для резидентов здесь создан благоприятный климат, в том числе в виде налоговых льгот и таможенных преференций, а также в виде функционирования системы «одно окно».  </w:t>
      </w:r>
    </w:p>
    <w:p w:rsidR="00D36BB2" w:rsidRDefault="00A647FD">
      <w:pPr>
        <w:spacing w:after="26"/>
        <w:ind w:left="-15" w:right="217"/>
      </w:pPr>
      <w:r>
        <w:t>Уже сегодня 70,4% объема товаров, произведенных всеми российскими особыми э</w:t>
      </w:r>
      <w:r>
        <w:t xml:space="preserve">кономическими зонами, приходится на долю особой экономической зоны промышленнопроизводственного типа «Алабуга».  </w:t>
      </w:r>
    </w:p>
    <w:p w:rsidR="00D36BB2" w:rsidRDefault="00A647FD">
      <w:pPr>
        <w:ind w:left="-15" w:right="72"/>
      </w:pPr>
      <w:r>
        <w:t>В настоящее время на территории ОЭЗ «Алабуга» зарегистрировано 39 резидентов, с общим заявленным объемом инвестиций более 100 млрд. рублей; со</w:t>
      </w:r>
      <w:r>
        <w:t xml:space="preserve">здано более 3 тыс. рабочих мест. В прошлом году объем произведенной продукции превысил 15 млрд руб. </w:t>
      </w:r>
    </w:p>
    <w:p w:rsidR="00D36BB2" w:rsidRDefault="00A647FD">
      <w:pPr>
        <w:ind w:left="-15" w:right="72"/>
      </w:pPr>
      <w:r>
        <w:t>Количество резидентов ОЭЗ «Алабуга» постоянно растет. Это обусловлено не только хорошими условиями для инвесторов, но и удобным расположением производствен</w:t>
      </w:r>
      <w:r>
        <w:t xml:space="preserve">ных площадок. К 2015 году в ОЭЗ планируется привлечь до 60 компаний-резидентов с объемом инвестиций более 6 млрд долл. США.  </w:t>
      </w:r>
    </w:p>
    <w:p w:rsidR="00D36BB2" w:rsidRDefault="00A647FD">
      <w:pPr>
        <w:ind w:left="-15" w:right="72"/>
      </w:pPr>
      <w:r>
        <w:t>Еще одной площадкой для развития собственного производства малых и средних инновационных высокотехнологичных компаний  является Те</w:t>
      </w:r>
      <w:r>
        <w:t xml:space="preserve">хнополис «Химград» (г. </w:t>
      </w:r>
    </w:p>
    <w:p w:rsidR="00D36BB2" w:rsidRDefault="00A647FD">
      <w:pPr>
        <w:ind w:left="-15" w:right="72" w:firstLine="0"/>
      </w:pPr>
      <w:r>
        <w:t xml:space="preserve">Казань), в котором базируются предприятия в области химии и переработки полимеров.  </w:t>
      </w:r>
    </w:p>
    <w:p w:rsidR="00D36BB2" w:rsidRDefault="00A647FD">
      <w:pPr>
        <w:ind w:left="-15" w:right="72"/>
      </w:pPr>
      <w:r>
        <w:t>В настоящее время заканчивается строительство Агропромышленного парка. Данный объект нацелен на поддержку местных сельхозпроизводителей за счёт соз</w:t>
      </w:r>
      <w:r>
        <w:t xml:space="preserve">дания современной доступной материальной базы по переработке, хранению и реализации с/х продукции.  </w:t>
      </w:r>
    </w:p>
    <w:p w:rsidR="00D36BB2" w:rsidRDefault="00A647FD">
      <w:pPr>
        <w:ind w:left="-15" w:right="72"/>
      </w:pPr>
      <w:r>
        <w:t>Совместно с органами местного самоуправления ведется работа по созданию промышленных площадок на территории муниципальных образований. В настоящее время со</w:t>
      </w:r>
      <w:r>
        <w:t xml:space="preserve">здано и функционирует 24 такие площадки, ведутся работы по созданию 29 площадок. </w:t>
      </w:r>
    </w:p>
    <w:p w:rsidR="00D36BB2" w:rsidRDefault="00A647FD">
      <w:pPr>
        <w:ind w:left="-15" w:right="72"/>
      </w:pPr>
      <w:r>
        <w:t xml:space="preserve">Новым направлением в 2013 году стало создание 3 региональных центров инжиниринга:  </w:t>
      </w:r>
    </w:p>
    <w:p w:rsidR="00D36BB2" w:rsidRDefault="00A647FD">
      <w:pPr>
        <w:numPr>
          <w:ilvl w:val="0"/>
          <w:numId w:val="2"/>
        </w:numPr>
        <w:spacing w:after="26"/>
        <w:ind w:right="72"/>
      </w:pPr>
      <w:r>
        <w:t xml:space="preserve">Региональный Инжиниринговый центр промышленных лазерных технологий «КАИ-ЛАЗЕР».  </w:t>
      </w:r>
    </w:p>
    <w:p w:rsidR="00D36BB2" w:rsidRDefault="00A647FD">
      <w:pPr>
        <w:spacing w:after="12" w:line="388" w:lineRule="auto"/>
        <w:ind w:left="-15" w:right="68" w:firstLine="708"/>
      </w:pPr>
      <w:r>
        <w:rPr>
          <w:i/>
        </w:rPr>
        <w:t>(</w:t>
      </w:r>
      <w:r>
        <w:rPr>
          <w:i/>
        </w:rPr>
        <w:t xml:space="preserve">направлен на внедрение современных лазерных технологий (сварки, резки, маркировки, упрочнения, наплавки, фрезеровки) в технологические производственные комплексы). </w:t>
      </w:r>
    </w:p>
    <w:p w:rsidR="00D36BB2" w:rsidRDefault="00A647FD">
      <w:pPr>
        <w:numPr>
          <w:ilvl w:val="0"/>
          <w:numId w:val="2"/>
        </w:numPr>
        <w:ind w:right="72"/>
      </w:pPr>
      <w:r>
        <w:t xml:space="preserve">Региональный Центр Инжиниринга «Центр Медицинской Науки «Эйдос».  </w:t>
      </w:r>
    </w:p>
    <w:p w:rsidR="00D36BB2" w:rsidRDefault="00A647FD">
      <w:pPr>
        <w:spacing w:after="12" w:line="388" w:lineRule="auto"/>
        <w:ind w:left="-15" w:right="68" w:firstLine="708"/>
      </w:pPr>
      <w:r>
        <w:rPr>
          <w:i/>
        </w:rPr>
        <w:t>(направлен на создание с</w:t>
      </w:r>
      <w:r>
        <w:rPr>
          <w:i/>
        </w:rPr>
        <w:t xml:space="preserve">пециализированных медицинских виртуальных симуляторов, для эффективного внедрения и использования медицинского оборудования и инструментов). </w:t>
      </w:r>
    </w:p>
    <w:p w:rsidR="00D36BB2" w:rsidRDefault="00A647FD">
      <w:pPr>
        <w:numPr>
          <w:ilvl w:val="0"/>
          <w:numId w:val="2"/>
        </w:numPr>
        <w:ind w:right="72"/>
      </w:pPr>
      <w:r>
        <w:t xml:space="preserve">Региональный Центр Инжиниринга в сфере химической технологии.  </w:t>
      </w:r>
    </w:p>
    <w:p w:rsidR="00D36BB2" w:rsidRDefault="00A647FD">
      <w:pPr>
        <w:tabs>
          <w:tab w:val="center" w:pos="1554"/>
          <w:tab w:val="center" w:pos="2982"/>
          <w:tab w:val="center" w:pos="4245"/>
          <w:tab w:val="center" w:pos="5741"/>
          <w:tab w:val="center" w:pos="7436"/>
          <w:tab w:val="right" w:pos="10426"/>
        </w:tabs>
        <w:spacing w:after="16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(направлен </w:t>
      </w:r>
      <w:r>
        <w:rPr>
          <w:i/>
        </w:rPr>
        <w:tab/>
        <w:t xml:space="preserve">на </w:t>
      </w:r>
      <w:r>
        <w:rPr>
          <w:i/>
        </w:rPr>
        <w:tab/>
        <w:t xml:space="preserve">оказание </w:t>
      </w:r>
      <w:r>
        <w:rPr>
          <w:i/>
        </w:rPr>
        <w:tab/>
        <w:t xml:space="preserve">услуг </w:t>
      </w:r>
      <w:r>
        <w:rPr>
          <w:i/>
        </w:rPr>
        <w:tab/>
        <w:t xml:space="preserve">следующим </w:t>
      </w:r>
      <w:r>
        <w:rPr>
          <w:i/>
        </w:rPr>
        <w:tab/>
        <w:t>отрас</w:t>
      </w:r>
      <w:r>
        <w:rPr>
          <w:i/>
        </w:rPr>
        <w:t xml:space="preserve">лям: </w:t>
      </w:r>
    </w:p>
    <w:p w:rsidR="00D36BB2" w:rsidRDefault="00A647FD">
      <w:pPr>
        <w:spacing w:after="12" w:line="388" w:lineRule="auto"/>
        <w:ind w:left="-5" w:right="68" w:hanging="10"/>
      </w:pPr>
      <w:r>
        <w:rPr>
          <w:i/>
        </w:rPr>
        <w:t xml:space="preserve">нефтепереработка, нефтехимия, химия, композиционные полимерные материалы и машиностроение) </w:t>
      </w:r>
    </w:p>
    <w:p w:rsidR="00D36BB2" w:rsidRDefault="00A647FD">
      <w:pPr>
        <w:spacing w:after="211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spacing w:after="156" w:line="259" w:lineRule="auto"/>
        <w:ind w:left="703" w:right="204" w:hanging="10"/>
      </w:pPr>
      <w:r>
        <w:rPr>
          <w:b/>
        </w:rPr>
        <w:t xml:space="preserve">Уважаемые коллеги! </w:t>
      </w:r>
    </w:p>
    <w:p w:rsidR="00D36BB2" w:rsidRDefault="00A647FD">
      <w:pPr>
        <w:spacing w:after="27"/>
        <w:ind w:left="-15" w:right="72"/>
      </w:pPr>
      <w:r>
        <w:t>В целях улучшения инвестиционного климата и условий ведения бизнеса в республике ведется работа по совершенствованию разрешительной и ко</w:t>
      </w:r>
      <w:r>
        <w:t xml:space="preserve">нтрольно-надзорной деятельности в части упрощения административных процедур, связанных с получением документов на землю, разрешений на строительство, переводом земель из одной категории в другую, технологическим присоединением к энергомощностям. </w:t>
      </w:r>
    </w:p>
    <w:p w:rsidR="00D36BB2" w:rsidRDefault="00A647FD">
      <w:pPr>
        <w:ind w:left="-15" w:right="72"/>
      </w:pPr>
      <w:r>
        <w:t>Сокращени</w:t>
      </w:r>
      <w:r>
        <w:t>е сроков и процедур планируется в рамках реализации «Дорожных карт», разработанных АНО «Агентство стратегических инициатив по продвижению новых проектов», в сфере развития конкуренции и совершенствования антимонопольной политики, поддержки доступа на рынки</w:t>
      </w:r>
      <w:r>
        <w:t xml:space="preserve"> зарубежных стран и поддержки экспорта, повышения доступности энергетической инфраструктуры, совершенствования таможенного администрирования, повышения качества государственных услуг в сфере государственного кадастрового учета недвижимого имущества и госуд</w:t>
      </w:r>
      <w:r>
        <w:t xml:space="preserve">арственной регистрации прав на недвижимое имущество и сделок с ним. </w:t>
      </w:r>
    </w:p>
    <w:p w:rsidR="00D36BB2" w:rsidRDefault="00A647FD">
      <w:pPr>
        <w:spacing w:after="156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ind w:left="-15" w:right="72"/>
      </w:pPr>
      <w:r>
        <w:t xml:space="preserve">Для достижения запланированных темпов необходима активизация работы по улучшению делового климата в республике. </w:t>
      </w:r>
    </w:p>
    <w:p w:rsidR="00D36BB2" w:rsidRDefault="00A647FD">
      <w:pPr>
        <w:ind w:left="-15" w:right="72"/>
      </w:pPr>
      <w:r>
        <w:t xml:space="preserve">В частности, на инвестиционную привлекательность значительное влияние оказывают тарифы на электро- и теплоэнергию. Сегодня Республика Татарстан занимает 4 место среди субъектов ПФО по средневзвешенному тарифу на услуги по передаче электрической энергии. </w:t>
      </w:r>
    </w:p>
    <w:p w:rsidR="00D36BB2" w:rsidRDefault="00A647FD">
      <w:pPr>
        <w:ind w:left="-15" w:right="72"/>
      </w:pPr>
      <w:r>
        <w:t>В</w:t>
      </w:r>
      <w:r>
        <w:t xml:space="preserve"> настоящее время реализуется комплекс мероприятий по снижению стоимости технологического присоединения к электрическим сетям, сроков подключения, а также по сдерживанию цен на электроэнергию. На 2013 год установлены стандартизированные тарифные ставки со с</w:t>
      </w:r>
      <w:r>
        <w:t xml:space="preserve">нижением в среднем на 20% к уровню 2012 года.  </w:t>
      </w:r>
    </w:p>
    <w:p w:rsidR="00D36BB2" w:rsidRDefault="00A647FD">
      <w:pPr>
        <w:ind w:left="-15" w:right="72"/>
      </w:pPr>
      <w:r>
        <w:t>Задача повышения инвестиционной привлекательности требует принятия системных мер и на муниципальном уровне. Речь идет, прежде всего, о представителях малого и среднего бизнеса, собирающихся открыть производст</w:t>
      </w:r>
      <w:r>
        <w:t xml:space="preserve">во в том или ином муниципальном районе. От эффективности этой работы на местах, в конечном счете, будет зависеть налоговая база и социальноэкономическое развитие муниципалитета. </w:t>
      </w:r>
    </w:p>
    <w:p w:rsidR="00D36BB2" w:rsidRDefault="00A647FD">
      <w:pPr>
        <w:spacing w:after="212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ind w:left="-15" w:right="72"/>
      </w:pPr>
      <w:r>
        <w:t xml:space="preserve">В этой связи перспективными задачами на 2014 – 2015 годы является: </w:t>
      </w:r>
    </w:p>
    <w:p w:rsidR="00D36BB2" w:rsidRDefault="00A647FD">
      <w:pPr>
        <w:numPr>
          <w:ilvl w:val="0"/>
          <w:numId w:val="3"/>
        </w:numPr>
        <w:spacing w:after="28"/>
        <w:ind w:right="72"/>
      </w:pPr>
      <w:r>
        <w:t>внедрен</w:t>
      </w:r>
      <w:r>
        <w:t xml:space="preserve">ие муниципального Стандарт деятельности органов местного самоуправления по обеспечению благоприятного инвестиционного климата в муниципальных образованиях Республики Татарстан; </w:t>
      </w:r>
    </w:p>
    <w:p w:rsidR="00D36BB2" w:rsidRDefault="00A647FD">
      <w:pPr>
        <w:numPr>
          <w:ilvl w:val="0"/>
          <w:numId w:val="3"/>
        </w:numPr>
        <w:ind w:right="72"/>
      </w:pPr>
      <w:r>
        <w:t>совершенствование в рамках Стандарта АСИ механизмов сопровождения инвестиционн</w:t>
      </w:r>
      <w:r>
        <w:t xml:space="preserve">ых проектов на принципах «одного окна»; Геопортала Республики Татарстан, с представлением для инвесторов необходимой информации об инвестиционном и промышленном потенциале республики. </w:t>
      </w:r>
    </w:p>
    <w:p w:rsidR="00D36BB2" w:rsidRDefault="00A647FD">
      <w:pPr>
        <w:numPr>
          <w:ilvl w:val="0"/>
          <w:numId w:val="3"/>
        </w:numPr>
        <w:ind w:right="72"/>
      </w:pPr>
      <w:r>
        <w:t>реализация дорожных карт в сфере развития конкуренции и совершенствован</w:t>
      </w:r>
      <w:r>
        <w:t>ия антимонопольной политики, поддержки доступа на рынки зарубежных стран и поддержки экспорта, повышения доступности энергетической инфраструктуры, совершенствования таможенного администрирования, повышения качества государственных услуг в сфере государств</w:t>
      </w:r>
      <w:r>
        <w:t xml:space="preserve">енного кадастрового учета недвижимого имущества и государственной регистрации прав на недвижимое имущество и сделок с ним. </w:t>
      </w:r>
    </w:p>
    <w:p w:rsidR="00D36BB2" w:rsidRDefault="00A647FD">
      <w:pPr>
        <w:spacing w:after="211" w:line="259" w:lineRule="auto"/>
        <w:ind w:left="708" w:right="0" w:firstLine="0"/>
        <w:jc w:val="left"/>
      </w:pPr>
      <w:r>
        <w:t xml:space="preserve"> </w:t>
      </w:r>
    </w:p>
    <w:p w:rsidR="00D36BB2" w:rsidRDefault="00A647FD">
      <w:pPr>
        <w:spacing w:after="156" w:line="259" w:lineRule="auto"/>
        <w:ind w:left="577" w:right="204" w:hanging="10"/>
      </w:pPr>
      <w:r>
        <w:rPr>
          <w:b/>
        </w:rPr>
        <w:t xml:space="preserve">Уважаемые коллеги! </w:t>
      </w:r>
    </w:p>
    <w:p w:rsidR="00D36BB2" w:rsidRDefault="00A647FD">
      <w:pPr>
        <w:spacing w:after="27"/>
        <w:ind w:left="-15" w:right="72" w:firstLine="567"/>
      </w:pPr>
      <w:r>
        <w:t>В завершении своего доклада, хочу отметить, что значимость вопросов формирования благоприятных условий для раз</w:t>
      </w:r>
      <w:r>
        <w:t>вития предпринимательства, обеспечении условий для развития  глобальной конкурентоспособности в будущем будет только возрастать. Это еще более актуально в свете присоединения России к ВТО, которое неизбежно приводит к росту конкуренции не только за рынки с</w:t>
      </w:r>
      <w:r>
        <w:t xml:space="preserve">быта, но и за инвесторов. </w:t>
      </w:r>
    </w:p>
    <w:p w:rsidR="00D36BB2" w:rsidRDefault="00A647FD">
      <w:pPr>
        <w:spacing w:after="26"/>
        <w:ind w:left="-15" w:right="72" w:firstLine="567"/>
      </w:pPr>
      <w:r>
        <w:t xml:space="preserve">Таким образом, разработка новых инструментов и механизмов, направленных на повышение инвестиционной привлекательности субъектов и прозрачности «правил игры» – </w:t>
      </w:r>
      <w:r>
        <w:t xml:space="preserve">не дань моде, а насущная необходимость, вызванная новыми требованиями к качеству соответствующих институтов в условиях глобализации экономики. </w:t>
      </w:r>
    </w:p>
    <w:p w:rsidR="00D36BB2" w:rsidRDefault="00A647FD">
      <w:pPr>
        <w:spacing w:after="156" w:line="259" w:lineRule="auto"/>
        <w:ind w:left="703" w:right="204" w:hanging="10"/>
      </w:pPr>
      <w:r>
        <w:rPr>
          <w:b/>
        </w:rPr>
        <w:t xml:space="preserve">Спасибо за внимание! </w:t>
      </w:r>
    </w:p>
    <w:sectPr w:rsidR="00D36BB2">
      <w:headerReference w:type="even" r:id="rId7"/>
      <w:headerReference w:type="default" r:id="rId8"/>
      <w:headerReference w:type="first" r:id="rId9"/>
      <w:pgSz w:w="11906" w:h="16838"/>
      <w:pgMar w:top="432" w:right="486" w:bottom="804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47FD">
      <w:pPr>
        <w:spacing w:after="0" w:line="240" w:lineRule="auto"/>
      </w:pPr>
      <w:r>
        <w:separator/>
      </w:r>
    </w:p>
  </w:endnote>
  <w:endnote w:type="continuationSeparator" w:id="0">
    <w:p w:rsidR="00000000" w:rsidRDefault="00A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47FD">
      <w:pPr>
        <w:spacing w:after="0" w:line="240" w:lineRule="auto"/>
      </w:pPr>
      <w:r>
        <w:separator/>
      </w:r>
    </w:p>
  </w:footnote>
  <w:footnote w:type="continuationSeparator" w:id="0">
    <w:p w:rsidR="00000000" w:rsidRDefault="00A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2" w:rsidRDefault="00A647FD">
    <w:pPr>
      <w:spacing w:after="0" w:line="259" w:lineRule="auto"/>
      <w:ind w:right="80" w:firstLine="0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2" w:rsidRDefault="00A647FD">
    <w:pPr>
      <w:spacing w:after="0" w:line="259" w:lineRule="auto"/>
      <w:ind w:righ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647FD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B2" w:rsidRDefault="00D36BB2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284"/>
    <w:multiLevelType w:val="hybridMultilevel"/>
    <w:tmpl w:val="CC60F2C6"/>
    <w:lvl w:ilvl="0" w:tplc="267CA8E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2CBEC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C86A4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2F0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BE32B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B8D0C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C4B1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CC77D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4C00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07CA8"/>
    <w:multiLevelType w:val="hybridMultilevel"/>
    <w:tmpl w:val="14A451F6"/>
    <w:lvl w:ilvl="0" w:tplc="C422006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2A8C5A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10835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86631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6AE50B8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C0FAE2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A8D0D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7C2F04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4E9074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870736"/>
    <w:multiLevelType w:val="hybridMultilevel"/>
    <w:tmpl w:val="C5C8FC44"/>
    <w:lvl w:ilvl="0" w:tplc="6EE0E2E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CAE35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94541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14E2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12B98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EA46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1663F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0E1C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342F7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2"/>
    <w:rsid w:val="00A647FD"/>
    <w:rsid w:val="00D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59BD-C002-444C-B417-7F0734D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79" w:lineRule="auto"/>
      <w:ind w:right="83" w:firstLine="698"/>
      <w:jc w:val="both"/>
    </w:pPr>
    <w:rPr>
      <w:rFonts w:ascii="Arial" w:eastAsia="Arial" w:hAnsi="Arial" w:cs="Arial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10" w:right="81" w:hanging="10"/>
      <w:jc w:val="center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0"/>
      <w:ind w:right="80"/>
      <w:outlineLvl w:val="1"/>
    </w:pPr>
    <w:rPr>
      <w:rFonts w:ascii="Arial" w:eastAsia="Arial" w:hAnsi="Arial" w:cs="Arial"/>
      <w:b/>
      <w:i/>
      <w:color w:val="8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808080"/>
      <w:sz w:val="32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Чугунова</dc:creator>
  <cp:keywords/>
  <cp:lastModifiedBy>Ёлкина Светлана Анатольевна</cp:lastModifiedBy>
  <cp:revision>2</cp:revision>
  <dcterms:created xsi:type="dcterms:W3CDTF">2018-08-11T11:35:00Z</dcterms:created>
  <dcterms:modified xsi:type="dcterms:W3CDTF">2018-08-11T11:35:00Z</dcterms:modified>
</cp:coreProperties>
</file>