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1E1" w:rsidRDefault="00DF5575">
      <w:pPr>
        <w:spacing w:after="149" w:line="259" w:lineRule="auto"/>
        <w:ind w:left="714" w:right="1" w:hanging="10"/>
        <w:jc w:val="center"/>
      </w:pPr>
      <w:bookmarkStart w:id="0" w:name="_GoBack"/>
      <w:bookmarkEnd w:id="0"/>
      <w:r>
        <w:rPr>
          <w:b/>
        </w:rPr>
        <w:t xml:space="preserve">ТЕЗИСЫ ВЫСТУПЛЕНИЯ </w:t>
      </w:r>
    </w:p>
    <w:p w:rsidR="00D871E1" w:rsidRDefault="00DF5575">
      <w:pPr>
        <w:spacing w:after="214" w:line="259" w:lineRule="auto"/>
        <w:ind w:firstLine="0"/>
      </w:pPr>
      <w:r>
        <w:t xml:space="preserve">первого заместителя министра экономики Республики Татарстан </w:t>
      </w:r>
    </w:p>
    <w:p w:rsidR="00D871E1" w:rsidRDefault="00DF5575">
      <w:pPr>
        <w:ind w:left="843" w:right="133" w:hanging="115"/>
      </w:pPr>
      <w:r>
        <w:t xml:space="preserve">С.С.Сиразиевой  на зональном совещании в Набережных Челнах по прогнозу социально-экономического развития на 2014-2016 годы </w:t>
      </w:r>
    </w:p>
    <w:p w:rsidR="00D871E1" w:rsidRDefault="00DF5575">
      <w:pPr>
        <w:spacing w:after="193" w:line="259" w:lineRule="auto"/>
        <w:ind w:left="708" w:firstLine="0"/>
        <w:jc w:val="left"/>
      </w:pPr>
      <w:r>
        <w:t xml:space="preserve"> </w:t>
      </w:r>
    </w:p>
    <w:p w:rsidR="00D871E1" w:rsidRDefault="00DF5575">
      <w:pPr>
        <w:tabs>
          <w:tab w:val="center" w:pos="708"/>
          <w:tab w:val="right" w:pos="10350"/>
        </w:tabs>
        <w:spacing w:after="215" w:line="259" w:lineRule="auto"/>
        <w:ind w:left="0" w:firstLine="0"/>
        <w:jc w:val="left"/>
      </w:pPr>
      <w:r>
        <w:rPr>
          <w:rFonts w:ascii="Calibri" w:eastAsia="Calibri" w:hAnsi="Calibri" w:cs="Calibri"/>
          <w:sz w:val="22"/>
        </w:rPr>
        <w:tab/>
      </w:r>
      <w:r>
        <w:t xml:space="preserve"> </w:t>
      </w:r>
      <w:r>
        <w:tab/>
        <w:t xml:space="preserve">октябрь 2013 года </w:t>
      </w:r>
    </w:p>
    <w:p w:rsidR="00D871E1" w:rsidRDefault="00DF5575">
      <w:pPr>
        <w:spacing w:after="149" w:line="259" w:lineRule="auto"/>
        <w:ind w:left="714" w:hanging="10"/>
        <w:jc w:val="center"/>
      </w:pPr>
      <w:r>
        <w:rPr>
          <w:b/>
        </w:rPr>
        <w:t xml:space="preserve">Уважаемый Мурад Асфандиарович! </w:t>
      </w:r>
    </w:p>
    <w:p w:rsidR="00D871E1" w:rsidRDefault="00DF5575">
      <w:pPr>
        <w:spacing w:after="216" w:line="259" w:lineRule="auto"/>
        <w:ind w:left="714" w:right="2" w:hanging="10"/>
        <w:jc w:val="center"/>
      </w:pPr>
      <w:r>
        <w:rPr>
          <w:b/>
        </w:rPr>
        <w:t>Уважаемый Василь Гаязович!</w:t>
      </w:r>
      <w:r>
        <w:rPr>
          <w:rFonts w:ascii="Tahoma" w:eastAsia="Tahoma" w:hAnsi="Tahoma" w:cs="Tahoma"/>
          <w:sz w:val="22"/>
        </w:rPr>
        <w:t xml:space="preserve"> </w:t>
      </w:r>
    </w:p>
    <w:p w:rsidR="00D871E1" w:rsidRDefault="00DF5575">
      <w:pPr>
        <w:spacing w:after="208" w:line="259" w:lineRule="auto"/>
        <w:ind w:left="714" w:right="1" w:hanging="10"/>
        <w:jc w:val="center"/>
      </w:pPr>
      <w:r>
        <w:rPr>
          <w:b/>
        </w:rPr>
        <w:t xml:space="preserve">Уважаемые депутаты! </w:t>
      </w:r>
    </w:p>
    <w:p w:rsidR="00D871E1" w:rsidRDefault="00DF5575">
      <w:pPr>
        <w:spacing w:after="0"/>
        <w:ind w:left="-15"/>
      </w:pPr>
      <w:r>
        <w:t>Предлагаемый вашему вниманию прогноз социально-экономического развития Республики Татарстан на 2014 год и на период до 2016 года разработан совместно с республиканскими минист</w:t>
      </w:r>
      <w:r>
        <w:t xml:space="preserve">ерствами, ведомствами и муниципальными образованиями, одобрен на заседании Правительства Республики Татарстан. </w:t>
      </w:r>
    </w:p>
    <w:p w:rsidR="00D871E1" w:rsidRDefault="00DF5575">
      <w:pPr>
        <w:spacing w:after="6"/>
        <w:ind w:left="-15"/>
      </w:pPr>
      <w:r>
        <w:t>Прогноз разрабатывался в крайне сложной макроэкономической обстановке, как глобальной, так и внутренней, в условиях замедления экономической дин</w:t>
      </w:r>
      <w:r>
        <w:t xml:space="preserve">амики.  </w:t>
      </w:r>
    </w:p>
    <w:p w:rsidR="00D871E1" w:rsidRDefault="00DF5575">
      <w:pPr>
        <w:spacing w:after="15"/>
        <w:ind w:left="-15"/>
      </w:pPr>
      <w:r>
        <w:t xml:space="preserve">Международный валютный фонд прогнозирует, что темпы мирового роста останутся заниженными и составят чуть больше 3 процентов в 2013 году (рост на уровне 2012 года). Минэкономразвития России  </w:t>
      </w:r>
      <w:r>
        <w:t xml:space="preserve">уже трижды пересмотрело прогноз и понизило темпы роста ВВП на 2013 год до 1,8%. </w:t>
      </w:r>
    </w:p>
    <w:p w:rsidR="00D871E1" w:rsidRDefault="00DF5575">
      <w:pPr>
        <w:ind w:left="-15"/>
      </w:pPr>
      <w:r>
        <w:t>Замедление темпов экономического роста стало результатом ослабления спроса, что обусловлено сочетанием  внешних и внутренних факторов, которые носят либо циклический, либо стр</w:t>
      </w:r>
      <w:r>
        <w:t xml:space="preserve">уктурный характер. Циклический характер в большей степени обусловлен высокой </w:t>
      </w:r>
      <w:r>
        <w:lastRenderedPageBreak/>
        <w:t>зависимостью  России  от экспорта сырьевой продукции и связанной с этим уязвимостью экономики к высокой волатильности цен на сырьевые ресурсы. Это означает, что для нас риском ост</w:t>
      </w:r>
      <w:r>
        <w:t xml:space="preserve">ается  тенденция к снижению экспортных поставок по отдельным видам республиканской продукции (за полгода экспорт вырос на 4%). Напомню, что половина объема промышленной продукции республики направляется на экспорт. </w:t>
      </w:r>
    </w:p>
    <w:p w:rsidR="00D871E1" w:rsidRDefault="00DF5575">
      <w:pPr>
        <w:spacing w:after="174"/>
        <w:ind w:left="-15"/>
      </w:pPr>
      <w:r>
        <w:t>Среди внутренних  факторов следует выдел</w:t>
      </w:r>
      <w:r>
        <w:t xml:space="preserve">ить рост издержек производства, вызванный увеличением цен на сырье, энергоносители и услуги естественных монополий. В совокупности с сокращением внешнего и внутреннего спроса это оказывает негативное влияние на текущую экономическую ситуацию. </w:t>
      </w:r>
    </w:p>
    <w:p w:rsidR="00D871E1" w:rsidRDefault="00DF5575">
      <w:pPr>
        <w:spacing w:after="3"/>
        <w:ind w:left="-15"/>
      </w:pPr>
      <w:r>
        <w:t xml:space="preserve">В 2013 году </w:t>
      </w:r>
      <w:r>
        <w:t>в Республике Татарстан, так же, как и в Российской Федерации в целом, наблюдается замедление динамики экономического роста по сравнению с динамикой предыдущих лет. Так, темпы роста ВРП в текущем году снизились по сравнению с прошлым годом более чем в 2 раз</w:t>
      </w:r>
      <w:r>
        <w:t>а (РТ – 105,9% в январе-июле 2012 года и 102,5% в январе-июле 2013 года; РФ – 104,2% и 101,4% соответственно). Более низкие темпы имеют промышленность (101,5%), торговля (103,6%). В сельском хозяйстве наблюдается снижение объемов производства (94,4%). Толь</w:t>
      </w:r>
      <w:r>
        <w:t xml:space="preserve">ко за счет замедления в этих трех секторах мы потеряли практически треть от прошлогодних темпов роста ВРП. </w:t>
      </w:r>
    </w:p>
    <w:p w:rsidR="00D871E1" w:rsidRDefault="00DF5575">
      <w:pPr>
        <w:ind w:left="-15"/>
      </w:pPr>
      <w:r>
        <w:t>По нашим оценкам, данные тенденции сохранятся и в 4 квартале. Оценивая ситуацию в целом, мы ожидаем, что объем валового регионального продукта по ит</w:t>
      </w:r>
      <w:r>
        <w:t xml:space="preserve">огам года составит 1 триллион 520 млрд. рублей при темпах роста не более 2,3%. </w:t>
      </w:r>
    </w:p>
    <w:p w:rsidR="00D871E1" w:rsidRDefault="00DF5575">
      <w:pPr>
        <w:ind w:left="-15"/>
      </w:pPr>
      <w:r>
        <w:lastRenderedPageBreak/>
        <w:t xml:space="preserve">Снижение динамики социально-экономического развития не могло не отразиться на прогнозных показателях. </w:t>
      </w:r>
    </w:p>
    <w:p w:rsidR="00D871E1" w:rsidRDefault="00DF5575">
      <w:pPr>
        <w:ind w:left="-15"/>
      </w:pPr>
      <w:r>
        <w:t>В текущем году формирование прогноза осуществлялось в информационно-анали</w:t>
      </w:r>
      <w:r>
        <w:t xml:space="preserve">тической системе «Социально-экономическое развитие Республики Татарстан». В ее основе лежит единая постоянно обновляемая база данных, пользование которой позволит исключить многочисленные межведомственные запросы, в том числе к муниципальным образованиям. </w:t>
      </w:r>
      <w:r>
        <w:t xml:space="preserve"> А модуль среднесрочного прогнозирования позволит поднять работу по формированию прогнозов муниципальных образований на качественно новый уровень. </w:t>
      </w:r>
    </w:p>
    <w:p w:rsidR="00D871E1" w:rsidRDefault="00DF5575">
      <w:pPr>
        <w:spacing w:after="0"/>
        <w:ind w:left="-15"/>
      </w:pPr>
      <w:r>
        <w:t>В 2014 году с учетом планов развития муниципальных образований и крупных предприятий  мы прогнозируем повыше</w:t>
      </w:r>
      <w:r>
        <w:t xml:space="preserve">ние темпов роста </w:t>
      </w:r>
      <w:r>
        <w:rPr>
          <w:b/>
        </w:rPr>
        <w:t>ВРП до 4,2%</w:t>
      </w:r>
      <w:r>
        <w:t xml:space="preserve"> (Россия – 103%).  </w:t>
      </w:r>
    </w:p>
    <w:p w:rsidR="00D871E1" w:rsidRDefault="00DF5575">
      <w:pPr>
        <w:ind w:left="-15"/>
      </w:pPr>
      <w:r>
        <w:t xml:space="preserve">Основной вклад в формирование добавленной стоимости по республике вносят Казань, Наб.Челны, Альметьевский, Нижнекамский муниципальные районы.  </w:t>
      </w:r>
    </w:p>
    <w:p w:rsidR="00D871E1" w:rsidRDefault="00DF5575">
      <w:pPr>
        <w:ind w:left="-15"/>
      </w:pPr>
      <w:r>
        <w:t xml:space="preserve">Доля районов – участников совещания в ВРП РТ составит 38,8%, из </w:t>
      </w:r>
      <w:r>
        <w:t xml:space="preserve">них наибольший показатель имеет г.Набережные Челны (10%) и </w:t>
      </w:r>
    </w:p>
    <w:p w:rsidR="00D871E1" w:rsidRDefault="00DF5575">
      <w:pPr>
        <w:ind w:left="-15" w:firstLine="0"/>
      </w:pPr>
      <w:r>
        <w:t xml:space="preserve">Нижнекамский </w:t>
      </w:r>
      <w:r>
        <w:tab/>
        <w:t xml:space="preserve">район </w:t>
      </w:r>
      <w:r>
        <w:tab/>
        <w:t xml:space="preserve">(9%), </w:t>
      </w:r>
      <w:r>
        <w:tab/>
        <w:t xml:space="preserve">наименьший </w:t>
      </w:r>
      <w:r>
        <w:tab/>
        <w:t xml:space="preserve">– </w:t>
      </w:r>
      <w:r>
        <w:tab/>
        <w:t xml:space="preserve">Муслюмовский  муниципальный район (0,2%). </w:t>
      </w:r>
    </w:p>
    <w:p w:rsidR="00D871E1" w:rsidRDefault="00DF5575">
      <w:pPr>
        <w:spacing w:after="215" w:line="259" w:lineRule="auto"/>
        <w:ind w:left="708" w:firstLine="0"/>
        <w:jc w:val="left"/>
      </w:pPr>
      <w:r>
        <w:t xml:space="preserve"> </w:t>
      </w:r>
    </w:p>
    <w:p w:rsidR="00D871E1" w:rsidRDefault="00DF5575">
      <w:pPr>
        <w:ind w:left="-15"/>
      </w:pPr>
      <w:r>
        <w:t xml:space="preserve">Отдельно о прогнозах развития ключевых секторов экономики, которые будут определять динамику ВРП. </w:t>
      </w:r>
    </w:p>
    <w:p w:rsidR="00D871E1" w:rsidRDefault="00DF5575">
      <w:pPr>
        <w:ind w:left="-15"/>
      </w:pPr>
      <w:r>
        <w:t>Прежде вс</w:t>
      </w:r>
      <w:r>
        <w:t xml:space="preserve">его, это </w:t>
      </w:r>
      <w:r>
        <w:rPr>
          <w:b/>
        </w:rPr>
        <w:t>промышленность</w:t>
      </w:r>
      <w:r>
        <w:t xml:space="preserve">, на долю которой приходится более 44% ВРП.  </w:t>
      </w:r>
    </w:p>
    <w:p w:rsidR="00D871E1" w:rsidRDefault="00DF5575">
      <w:pPr>
        <w:ind w:left="-15"/>
      </w:pPr>
      <w:r>
        <w:lastRenderedPageBreak/>
        <w:t>Индекс промышленного производства прогнозируется на 2014 год на уровне 104,6%. Традиционно основной вклад в рост ИПП будет обеспечен предприятиями нефтехимии и машиностроения. Прогноз сос</w:t>
      </w:r>
      <w:r>
        <w:t xml:space="preserve">тавлен на основе данных наших крупнейших предприятий, доля которых в объеме промышленности составляет порядка 65%,  и согласован с Министерством промышленности и торговли.   </w:t>
      </w:r>
    </w:p>
    <w:p w:rsidR="00D871E1" w:rsidRDefault="00DF5575">
      <w:pPr>
        <w:ind w:left="-15"/>
      </w:pPr>
      <w:r>
        <w:t>Основная доля в объеме промышленного производства республики приходится на Альмет</w:t>
      </w:r>
      <w:r>
        <w:t xml:space="preserve">ьевский (27%), Нижнекамский (25%) муниципальные районы, г.Казань (15%), и г. Набережные Челны (13 %).  </w:t>
      </w:r>
    </w:p>
    <w:p w:rsidR="00D871E1" w:rsidRDefault="00DF5575">
      <w:pPr>
        <w:spacing w:after="15"/>
        <w:ind w:left="-15"/>
      </w:pPr>
      <w:r>
        <w:t>Доля районов-участников зонального совещания в общем объеме промышленности в республике составит 50%. Максимальная доля согласно прогнозу по-прежнему бу</w:t>
      </w:r>
      <w:r>
        <w:t xml:space="preserve">дет формироваться в Нижнекамском районе и г.Набережные Челны.  </w:t>
      </w:r>
    </w:p>
    <w:p w:rsidR="00D871E1" w:rsidRDefault="00DF5575">
      <w:pPr>
        <w:spacing w:after="1"/>
        <w:ind w:left="-15"/>
      </w:pPr>
      <w:r>
        <w:t xml:space="preserve">Объем продукции </w:t>
      </w:r>
      <w:r>
        <w:rPr>
          <w:b/>
        </w:rPr>
        <w:t>сельского хозяйства</w:t>
      </w:r>
      <w:r>
        <w:t>, по данным Министерства сельского хозяйства и продовольствия республики, в 2014 году прогнозируется на уровне 155 млрд. рублей, при темпах роста 105% (с уче</w:t>
      </w:r>
      <w:r>
        <w:t>том сокращения в 2013 году на 3%).</w:t>
      </w:r>
      <w:r>
        <w:rPr>
          <w:rFonts w:ascii="Calibri" w:eastAsia="Calibri" w:hAnsi="Calibri" w:cs="Calibri"/>
          <w:sz w:val="22"/>
        </w:rPr>
        <w:t xml:space="preserve"> </w:t>
      </w:r>
      <w:r>
        <w:t>На развитие агропромышленного комплекса в рамках госпрограммы «Развитие сельского хозяйства и регулирования рынков сельскохозяйственной продукции, сырья и продовольствия»  на 2014 год из бюджета Республики Татарстан преду</w:t>
      </w:r>
      <w:r>
        <w:t xml:space="preserve">смотрено 5,2 млрд.руб. Для выхода на параметры устойчивой динамики  роста в сельском хозяйстве необходима реализация комплекса мероприятий, предупреждающих природные риски в растениеводстве (по оптимизации структуры посевных площадей, применение передовых </w:t>
      </w:r>
      <w:r>
        <w:t xml:space="preserve">методов агротехники, проведение мелиоративных работ), развитие переработки и повышение производительности труда.  </w:t>
      </w:r>
    </w:p>
    <w:p w:rsidR="00D871E1" w:rsidRDefault="00DF5575">
      <w:pPr>
        <w:spacing w:after="13"/>
        <w:ind w:left="-15"/>
      </w:pPr>
      <w:r>
        <w:lastRenderedPageBreak/>
        <w:t>Большое значение в республике уделяется развитию малых форм хозяйствования. Это и предоставление льготных кредитов, поддержка строительства с</w:t>
      </w:r>
      <w:r>
        <w:t>емейных ферм, программы поддержки начинающих фермеров, предоставление в лизинг техники и оборудования отечественных и зарубежных производителей сельским предпринимателям. Реализация этих мероприятий позволяет относительно сбалансировать рынок труда в сельс</w:t>
      </w:r>
      <w:r>
        <w:t xml:space="preserve">кой местности и сохранить уровень доходов сельского населения. Также в целях поддержки местных сельхозпроизводителей во II квартале 2013 года введен в эксплуатацию агропромпарк «Казань».  </w:t>
      </w:r>
    </w:p>
    <w:p w:rsidR="00D871E1" w:rsidRDefault="00DF5575">
      <w:pPr>
        <w:ind w:left="-15"/>
      </w:pPr>
      <w:r>
        <w:rPr>
          <w:b/>
        </w:rPr>
        <w:t>В строительном комплексе</w:t>
      </w:r>
      <w:r>
        <w:t xml:space="preserve"> с учетом высокой базы 2012 года, обусловле</w:t>
      </w:r>
      <w:r>
        <w:t xml:space="preserve">нной вводом объектов Универсиады, прогнозируется замедление темпов роста до 5%. Эта динамика, по данным Министерства строительства республики, будет обеспечена реализацией инфраструктурных проектов, имеющих долгосрочный макроэкономический эффект: </w:t>
      </w:r>
    </w:p>
    <w:p w:rsidR="00D871E1" w:rsidRDefault="00DF5575">
      <w:pPr>
        <w:numPr>
          <w:ilvl w:val="0"/>
          <w:numId w:val="1"/>
        </w:numPr>
      </w:pPr>
      <w:r>
        <w:t xml:space="preserve">строительство высокоскоростной железнодорожной магистрали Москва-Казань </w:t>
      </w:r>
      <w:r>
        <w:rPr>
          <w:i/>
        </w:rPr>
        <w:t>(первый этап – 2014-2018 гг.; общая стоимость 300 млрд. руб.)</w:t>
      </w:r>
      <w:r>
        <w:t xml:space="preserve">; </w:t>
      </w:r>
    </w:p>
    <w:p w:rsidR="00D871E1" w:rsidRDefault="00DF5575">
      <w:pPr>
        <w:numPr>
          <w:ilvl w:val="0"/>
          <w:numId w:val="1"/>
        </w:numPr>
        <w:spacing w:after="21" w:line="377" w:lineRule="auto"/>
      </w:pPr>
      <w:r>
        <w:t xml:space="preserve">строительство инновационного центра «Иннополис» </w:t>
      </w:r>
      <w:r>
        <w:rPr>
          <w:i/>
        </w:rPr>
        <w:t>(в 2013-2015 гг. на строительство объектов университета планируется напр</w:t>
      </w:r>
      <w:r>
        <w:rPr>
          <w:i/>
        </w:rPr>
        <w:t>авить 18,5 млрд. рублей)</w:t>
      </w:r>
      <w:r>
        <w:t xml:space="preserve">; </w:t>
      </w:r>
    </w:p>
    <w:p w:rsidR="00D871E1" w:rsidRDefault="00DF5575">
      <w:pPr>
        <w:numPr>
          <w:ilvl w:val="0"/>
          <w:numId w:val="1"/>
        </w:numPr>
      </w:pPr>
      <w:r>
        <w:t xml:space="preserve">строительство первой очереди «Смарт-Сити» </w:t>
      </w:r>
      <w:r>
        <w:rPr>
          <w:i/>
        </w:rPr>
        <w:t>(2014-2015 гг. – 7,2 млрд. руб.)</w:t>
      </w:r>
      <w:r>
        <w:t xml:space="preserve">; </w:t>
      </w:r>
    </w:p>
    <w:p w:rsidR="00D871E1" w:rsidRDefault="00DF5575">
      <w:pPr>
        <w:spacing w:after="215" w:line="259" w:lineRule="auto"/>
        <w:ind w:left="10" w:right="-4" w:hanging="10"/>
        <w:jc w:val="right"/>
      </w:pPr>
      <w:r>
        <w:t xml:space="preserve">реализацией инвестиционных программ предприятий и организаций; </w:t>
      </w:r>
    </w:p>
    <w:p w:rsidR="00D871E1" w:rsidRDefault="00DF5575">
      <w:pPr>
        <w:spacing w:after="212" w:line="259" w:lineRule="auto"/>
        <w:ind w:left="-15" w:firstLine="0"/>
      </w:pPr>
      <w:r>
        <w:t xml:space="preserve">а также реализацией программ жилищного строительства. </w:t>
      </w:r>
    </w:p>
    <w:p w:rsidR="00D871E1" w:rsidRDefault="00DF5575">
      <w:pPr>
        <w:ind w:left="-15"/>
      </w:pPr>
      <w:r>
        <w:lastRenderedPageBreak/>
        <w:t xml:space="preserve">Ежегодно в жилищной сфере </w:t>
      </w:r>
      <w:r>
        <w:t xml:space="preserve">предусмотрен ввод порядка </w:t>
      </w:r>
      <w:r>
        <w:rPr>
          <w:b/>
        </w:rPr>
        <w:t xml:space="preserve">2 миллионов 400 тысяч кв.м жилья, </w:t>
      </w:r>
      <w:r>
        <w:t xml:space="preserve">в том числе порядка 400 тысяч кв.метров – по социальной ипотеке. </w:t>
      </w:r>
    </w:p>
    <w:p w:rsidR="00D871E1" w:rsidRDefault="00DF5575">
      <w:pPr>
        <w:ind w:left="-15"/>
      </w:pPr>
      <w:r>
        <w:t>Кроме того, одним из перспективных способов решения жилищной проблемы является развитие рынка арендного жилья. На днях Президент р</w:t>
      </w:r>
      <w:r>
        <w:t xml:space="preserve">еспублики Р.Н.Минниханов подписал Указ о мерах по развитию рынка доступного арендного жилья в РТ, который вступил в силу с 1 октября. </w:t>
      </w:r>
    </w:p>
    <w:p w:rsidR="00D871E1" w:rsidRDefault="00DF5575">
      <w:pPr>
        <w:spacing w:after="0"/>
        <w:ind w:left="-15"/>
      </w:pPr>
      <w:r>
        <w:t>Предусматривается ежегодный рост объемов ввода арендного жилья до 420 тыс. кв. метров;  достижение к 2016 году доли ввода</w:t>
      </w:r>
      <w:r>
        <w:t xml:space="preserve"> арендного жилья в общем объеме ввода жилья по республике до 15% (с существующих 0,7% в 2012 году); обеспечение жильем свыше 7 тыс. семей. </w:t>
      </w:r>
    </w:p>
    <w:p w:rsidR="00D871E1" w:rsidRDefault="00DF5575">
      <w:pPr>
        <w:ind w:left="-15"/>
      </w:pPr>
      <w:r>
        <w:t>В целом мы считаем, что важнейшим фактором, который позволит улучшить ситуацию с экономическим ростом в 2014-2016 го</w:t>
      </w:r>
      <w:r>
        <w:t xml:space="preserve">дах, будет являться </w:t>
      </w:r>
      <w:r>
        <w:rPr>
          <w:b/>
        </w:rPr>
        <w:t>активизация инвестиционной деятельности</w:t>
      </w:r>
      <w:r>
        <w:t xml:space="preserve">. </w:t>
      </w:r>
      <w:r>
        <w:rPr>
          <w:rFonts w:ascii="Calibri" w:eastAsia="Calibri" w:hAnsi="Calibri" w:cs="Calibri"/>
          <w:sz w:val="28"/>
        </w:rPr>
        <w:t xml:space="preserve"> </w:t>
      </w:r>
    </w:p>
    <w:p w:rsidR="00D871E1" w:rsidRDefault="00DF5575">
      <w:pPr>
        <w:spacing w:after="9"/>
        <w:ind w:left="-15"/>
      </w:pPr>
      <w:r>
        <w:t>В первом полугодии текущего года объем инвестиций в основной капитал в превысил 175 млрд. рублей, что на 14,5% выше уровня аналогичного периода прошлого года (142,6 млрд. рублей в январе-июне 2</w:t>
      </w:r>
      <w:r>
        <w:t xml:space="preserve">012 года). Из них треть (31,2%) была направлена на развитие обрабатывающих производств, в операции с недвижимым имуществом – порядка 20% (19,4%), в добычу полезных ископаемых – 13% (12,6%). </w:t>
      </w:r>
    </w:p>
    <w:p w:rsidR="00D871E1" w:rsidRDefault="00DF5575">
      <w:pPr>
        <w:spacing w:after="3"/>
        <w:ind w:left="-15"/>
      </w:pPr>
      <w:r>
        <w:t>В структуре источников финансирования инвестиций наблюдается увел</w:t>
      </w:r>
      <w:r>
        <w:t xml:space="preserve">ичение доли заемных средств (с 10,7% в 1 п/г 2012 г. до 22,6% в 1 п/г 2013 г.).  </w:t>
      </w:r>
    </w:p>
    <w:p w:rsidR="00D871E1" w:rsidRDefault="00DF5575">
      <w:pPr>
        <w:ind w:left="-15"/>
      </w:pPr>
      <w:r>
        <w:t>В текущих экономических условиях привлечение кредитных ресурсов может стать серьезной долговой нагрузкой на бюджеты предприятий, учитывая сокращение собственных источников фи</w:t>
      </w:r>
      <w:r>
        <w:t xml:space="preserve">нансирования, прежде всего, – прибыли, которая в текущем году составила 98,4% относительно уровня прошлого года. </w:t>
      </w:r>
    </w:p>
    <w:p w:rsidR="00D871E1" w:rsidRDefault="00DF5575">
      <w:pPr>
        <w:ind w:left="-15"/>
      </w:pPr>
      <w:r>
        <w:t>Среди районов – участников совещания хочу отметить тех, которые достигли наиболее высоких темпов роста прибыли в текущем году относительно 7-м</w:t>
      </w:r>
      <w:r>
        <w:t xml:space="preserve">и месяцев прошлого года. Это Сармановкий (174%), Елабужский (154%) и Лениногорский (129%).    </w:t>
      </w:r>
    </w:p>
    <w:p w:rsidR="00D871E1" w:rsidRDefault="00DF5575">
      <w:pPr>
        <w:spacing w:after="0"/>
        <w:ind w:left="-15"/>
      </w:pPr>
      <w:r>
        <w:t>При этом практически четверть предприятий республики остаются убыточными (доля в общем количестве предприятий за 7 месяцев 2013 года составила 22,5%), размер пол</w:t>
      </w:r>
      <w:r>
        <w:t xml:space="preserve">ученного ими убытка по сравнению с соответствующим уровнем прошлого года  вырос на треть (32,5%) и имеет тенденцию роста.  </w:t>
      </w:r>
    </w:p>
    <w:p w:rsidR="00D871E1" w:rsidRDefault="00DF5575">
      <w:pPr>
        <w:ind w:left="-15"/>
      </w:pPr>
      <w:r>
        <w:t>Серьезное внимание этому вопросу  следует обратить Менделеевскому, Тукаевскому и Бугульминскому муниципальным районам, у которых воз</w:t>
      </w:r>
      <w:r>
        <w:t xml:space="preserve">росли темпы роста убытков. </w:t>
      </w:r>
    </w:p>
    <w:p w:rsidR="00D871E1" w:rsidRDefault="00DF5575">
      <w:pPr>
        <w:spacing w:after="0"/>
        <w:ind w:left="-15"/>
      </w:pPr>
      <w:r>
        <w:t>Сегодня  77 процентов всех инвестиций в республике приходится на 6 муниципальных образований: города Казань и Набережные Челны, Нижнекамский, Альметьевский, Менделеевский и Елабужский районы. При этом районы развиваются, в основ</w:t>
      </w:r>
      <w:r>
        <w:t xml:space="preserve">ном, за счет региональных и федеральных программ, или отчитываются инвестициями крупных «якорных» предприятий. </w:t>
      </w:r>
    </w:p>
    <w:p w:rsidR="00D871E1" w:rsidRDefault="00DF5575">
      <w:pPr>
        <w:ind w:left="-15"/>
      </w:pPr>
      <w:r>
        <w:t>По показателю объема инвестиций (без учета бюджетных средств) на душу населения дифференциация между районами – участниками зонального совещания</w:t>
      </w:r>
      <w:r>
        <w:t xml:space="preserve"> достигает нескольких порядков раз.  </w:t>
      </w:r>
    </w:p>
    <w:p w:rsidR="00D871E1" w:rsidRDefault="00DF5575">
      <w:pPr>
        <w:spacing w:after="173"/>
        <w:ind w:left="-15"/>
      </w:pPr>
      <w:r>
        <w:t xml:space="preserve">Основной объем инвестиций составляют капиталовложения наших крупнейших предприятий, в том числе в рамках приоритетных проектов. С учетом их реализации темп роста инвестиций в 2014 году прогнозируется в размере 107,9%. </w:t>
      </w:r>
    </w:p>
    <w:p w:rsidR="00D871E1" w:rsidRDefault="00DF5575">
      <w:pPr>
        <w:ind w:left="-15"/>
      </w:pPr>
      <w:r>
        <w:t xml:space="preserve">Вместе с тем, для достижения запланированных темпов необходима активизация работы по улучшению делового климата в республике. </w:t>
      </w:r>
    </w:p>
    <w:p w:rsidR="00D871E1" w:rsidRDefault="00DF5575">
      <w:pPr>
        <w:ind w:left="-15"/>
      </w:pPr>
      <w:r>
        <w:t xml:space="preserve">В частности, на инвестиционную привлекательность значительное влияние оказывают тарифы на электро- и теплоэнергию. Сегодня </w:t>
      </w:r>
      <w:r>
        <w:t xml:space="preserve">Республика Татарстан занимает 4 место среди субъектов ПФО по средневзвешенному тарифу на услуги по передаче электрической энергии. </w:t>
      </w:r>
    </w:p>
    <w:p w:rsidR="00D871E1" w:rsidRDefault="00DF5575">
      <w:pPr>
        <w:spacing w:after="0"/>
        <w:ind w:left="-15"/>
      </w:pPr>
      <w:r>
        <w:t>В настоящее время реализуется комплекс мероприятий по снижению стоимости технологического присоединения к электрическим сетя</w:t>
      </w:r>
      <w:r>
        <w:t xml:space="preserve">м, сроков подключения, а также по сдерживанию цен на электроэнергию. На 2013 год установлены стандартизированные тарифные ставки со снижением в среднем на 20% к уровню 2012 года. Данную работу необходимо продолжить и в дальнейшем. </w:t>
      </w:r>
    </w:p>
    <w:p w:rsidR="00D871E1" w:rsidRDefault="00DF5575">
      <w:pPr>
        <w:spacing w:after="0"/>
        <w:ind w:left="-15"/>
      </w:pPr>
      <w:r>
        <w:t>Задача повышения инвести</w:t>
      </w:r>
      <w:r>
        <w:t xml:space="preserve">ционной привлекательности требует принятия системных мер и на муниципальном уровне. Речь идет, прежде всего, о представителях малого и среднего бизнеса, собирающихся открыть производство в том или ином муниципальном районе. От эффективности этой работы на </w:t>
      </w:r>
      <w:r>
        <w:t xml:space="preserve">местах, в конечном счете, будет зависеть налоговая база и социально-экономическое развитие муниципалитета. </w:t>
      </w:r>
    </w:p>
    <w:p w:rsidR="00D871E1" w:rsidRDefault="00DF5575">
      <w:pPr>
        <w:spacing w:after="0"/>
        <w:ind w:left="-15" w:firstLine="852"/>
      </w:pPr>
      <w:r>
        <w:t>В целом, в условиях замедления темпов роста возрастает роль малого и среднего бизнеса, который быстрее адаптируется к изменяющейся среде, обеспечива</w:t>
      </w:r>
      <w:r>
        <w:t xml:space="preserve">ет занятость для значительной части населения и является основой для формирования среднего класса. </w:t>
      </w:r>
    </w:p>
    <w:p w:rsidR="00D871E1" w:rsidRDefault="00DF5575">
      <w:pPr>
        <w:ind w:left="-15"/>
      </w:pPr>
      <w:r>
        <w:t xml:space="preserve">Сегодня на этот сектор приходится четверть производимого в республике ВРП. </w:t>
      </w:r>
    </w:p>
    <w:p w:rsidR="00D871E1" w:rsidRDefault="00DF5575">
      <w:pPr>
        <w:spacing w:after="11"/>
        <w:ind w:left="-15"/>
      </w:pPr>
      <w:r>
        <w:t>При этом основная часть оборота малого и среднего бизнеса в республике приходитс</w:t>
      </w:r>
      <w:r>
        <w:t xml:space="preserve">я на сферу торговли – более 50%. Доля промышленности не превышает 16%, тогда как в развитых странах этот показатель достигает 20-25%. </w:t>
      </w:r>
    </w:p>
    <w:p w:rsidR="00D871E1" w:rsidRDefault="00DF5575">
      <w:pPr>
        <w:spacing w:after="0" w:line="259" w:lineRule="auto"/>
        <w:ind w:left="1277" w:firstLine="0"/>
        <w:jc w:val="left"/>
      </w:pPr>
      <w:r>
        <w:rPr>
          <w:i/>
          <w:sz w:val="24"/>
        </w:rPr>
        <w:t xml:space="preserve"> </w:t>
      </w:r>
    </w:p>
    <w:p w:rsidR="00D871E1" w:rsidRDefault="00DF5575">
      <w:pPr>
        <w:spacing w:after="6"/>
        <w:ind w:left="-15"/>
      </w:pPr>
      <w:r>
        <w:t>Следует отметить, что именно от уровня развития малого и среднего предпринимательства в реальном секторе во многом зави</w:t>
      </w:r>
      <w:r>
        <w:t xml:space="preserve">сит устойчивость экономического роста в среднесрочной перспективе. </w:t>
      </w:r>
    </w:p>
    <w:p w:rsidR="00D871E1" w:rsidRDefault="00DF5575">
      <w:pPr>
        <w:spacing w:after="5"/>
        <w:ind w:left="-15"/>
      </w:pPr>
      <w:r>
        <w:t xml:space="preserve">В этой связи в текущем году мероприятия по стимулированию развития предпринимательства ориентированы, в первую очередь, на «производственный бизнес». </w:t>
      </w:r>
    </w:p>
    <w:p w:rsidR="00D871E1" w:rsidRDefault="00DF5575">
      <w:pPr>
        <w:spacing w:after="0"/>
        <w:ind w:left="-15"/>
      </w:pPr>
      <w:r>
        <w:t>В частности, реализуется ряд программ</w:t>
      </w:r>
      <w:r>
        <w:t xml:space="preserve"> финансовой поддержки </w:t>
      </w:r>
      <w:r>
        <w:rPr>
          <w:i/>
        </w:rPr>
        <w:t>(«Лизинг-грант», «Инновации и технологическая модернизация», компенсация затрат на техприсоединение, кластерные гранты</w:t>
      </w:r>
      <w:r>
        <w:t>). Хочу обратить внимание глав муниципальных образований на необходимость активной работы по привлечению предпринима</w:t>
      </w:r>
      <w:r>
        <w:t xml:space="preserve">телей к участию в этих программах. </w:t>
      </w:r>
    </w:p>
    <w:p w:rsidR="00D871E1" w:rsidRDefault="00DF5575">
      <w:pPr>
        <w:spacing w:after="0"/>
        <w:ind w:left="-15"/>
      </w:pPr>
      <w:r>
        <w:t>Как положительный пример можно отметить Кукморский (24 заявки на сумму 12,6 млн.руб.), Дрожжановский (20 заявок на 11,7 млн.руб.), Мамадышский (28 заявок на 22,6 млн.руб.) районы, которые несмотря на то, что являются сел</w:t>
      </w:r>
      <w:r>
        <w:t xml:space="preserve">ьскохозяйственными, активно участвуют в программах поддержки и привлекают значительное число предпринимателей. </w:t>
      </w:r>
    </w:p>
    <w:p w:rsidR="00D871E1" w:rsidRDefault="00DF5575">
      <w:pPr>
        <w:ind w:left="-15"/>
      </w:pPr>
      <w:r>
        <w:t xml:space="preserve">А по г.Набережные Челны подано всего лишь 35 заявок на сумму 48,7 млн. рублей. Для сравнения – в Казани подано 172 заявки на 225 млн.руб. </w:t>
      </w:r>
    </w:p>
    <w:p w:rsidR="00D871E1" w:rsidRDefault="00DF5575">
      <w:pPr>
        <w:ind w:left="-15"/>
      </w:pPr>
      <w:r>
        <w:t>Поэто</w:t>
      </w:r>
      <w:r>
        <w:t xml:space="preserve">му считаем необходимым усилить работу по данному направлению в г.Набережные Челны. </w:t>
      </w:r>
    </w:p>
    <w:p w:rsidR="00D871E1" w:rsidRDefault="00DF5575">
      <w:pPr>
        <w:ind w:left="-15"/>
      </w:pPr>
      <w:r>
        <w:t xml:space="preserve">Еще одно важнейшее направление – создание и развитие инфраструктуры поддержки предпринимательства. </w:t>
      </w:r>
    </w:p>
    <w:p w:rsidR="00D871E1" w:rsidRDefault="00DF5575">
      <w:pPr>
        <w:spacing w:after="0" w:line="259" w:lineRule="auto"/>
        <w:ind w:left="1277" w:firstLine="0"/>
        <w:jc w:val="left"/>
      </w:pPr>
      <w:r>
        <w:rPr>
          <w:i/>
          <w:sz w:val="28"/>
        </w:rPr>
        <w:t xml:space="preserve"> </w:t>
      </w:r>
    </w:p>
    <w:p w:rsidR="00D871E1" w:rsidRDefault="00DF5575">
      <w:pPr>
        <w:spacing w:after="2"/>
        <w:ind w:left="-15"/>
      </w:pPr>
      <w:r>
        <w:t>В республике есть ряд примеров успешно функционирующих технопарковых с</w:t>
      </w:r>
      <w:r>
        <w:t xml:space="preserve">труктур (таких как </w:t>
      </w:r>
      <w:r>
        <w:rPr>
          <w:i/>
        </w:rPr>
        <w:t>Технополис «Химград», и КИП «Мастер»</w:t>
      </w:r>
      <w:r>
        <w:t xml:space="preserve">). </w:t>
      </w:r>
    </w:p>
    <w:p w:rsidR="00D871E1" w:rsidRDefault="00DF5575">
      <w:pPr>
        <w:spacing w:after="0"/>
        <w:ind w:left="-15"/>
      </w:pPr>
      <w:r>
        <w:t>В настоящее время в рамках исполнения поручения Президента Республики Татарстан Р.Н.Минниханова реализуется концепция создания промышленных парков в муниципальных образованиях Республики Татарстан.</w:t>
      </w:r>
      <w:r>
        <w:t xml:space="preserve"> Среди формируемых промышленных площадок можно выделить Тюлячинскую, Сабинскую, Заинскую, Елабужскую и ряд других, показывающих динамичные темпы роста. </w:t>
      </w:r>
    </w:p>
    <w:p w:rsidR="00D871E1" w:rsidRDefault="00DF5575">
      <w:pPr>
        <w:ind w:left="-15"/>
      </w:pPr>
      <w:r>
        <w:t>С учетом их развития, в 2014 году объем производства резидентов технопарковых структур прогнозируется н</w:t>
      </w:r>
      <w:r>
        <w:t xml:space="preserve">а уровне 84 млрд. рублей. </w:t>
      </w:r>
    </w:p>
    <w:p w:rsidR="00D871E1" w:rsidRDefault="00DF5575">
      <w:pPr>
        <w:spacing w:after="6"/>
        <w:ind w:left="-15"/>
      </w:pPr>
      <w:r>
        <w:t xml:space="preserve">В целом, реализация перечисленных направлений должна способствовать увеличению вклада «производственного» бизнеса в развитие малого и среднего предпринимательства республики. </w:t>
      </w:r>
    </w:p>
    <w:p w:rsidR="00D871E1" w:rsidRDefault="00DF5575">
      <w:pPr>
        <w:spacing w:after="153" w:line="259" w:lineRule="auto"/>
        <w:ind w:left="708" w:firstLine="0"/>
        <w:jc w:val="left"/>
      </w:pPr>
      <w:r>
        <w:t xml:space="preserve"> </w:t>
      </w:r>
    </w:p>
    <w:p w:rsidR="00D871E1" w:rsidRDefault="00DF5575">
      <w:pPr>
        <w:spacing w:after="0"/>
        <w:ind w:left="-15"/>
      </w:pPr>
      <w:r>
        <w:t xml:space="preserve">Прогнозируемый рост в основных секторах экономики будет способствовать росту показателей уровня жизни населения. В 2014 году прогнозируется рост реальных денежных доходов населения на 5,7% к уровню 2013 года, средней заработной платы - на 11,7%.  </w:t>
      </w:r>
    </w:p>
    <w:p w:rsidR="00D871E1" w:rsidRDefault="00DF5575">
      <w:pPr>
        <w:ind w:left="-15"/>
      </w:pPr>
      <w:r>
        <w:t>Росту за</w:t>
      </w:r>
      <w:r>
        <w:t>рплаты будет способствовать повышение заработной платы работникам бюджетной сферы в соответствии с Указами Президента Российской Федерации, рост зарплаты в реальном секторе, повышение производительности труда на предприятиях.</w:t>
      </w:r>
      <w:r>
        <w:rPr>
          <w:sz w:val="28"/>
        </w:rPr>
        <w:t xml:space="preserve"> </w:t>
      </w:r>
    </w:p>
    <w:p w:rsidR="00D871E1" w:rsidRDefault="00DF5575">
      <w:pPr>
        <w:spacing w:after="0"/>
        <w:ind w:left="-15"/>
      </w:pPr>
      <w:r>
        <w:t>В 2012 году в республике созд</w:t>
      </w:r>
      <w:r>
        <w:t>ано более 48 тысяч высокопроизводительных рабочих мест с более высокой оплатой труда. Прошу Вас обратить внимание на слайд. Ситуация в районах неоднозначная, но в любом случае снижения высокопроизводительных мест нельзя допускать. Задача, поставленная През</w:t>
      </w:r>
      <w:r>
        <w:t xml:space="preserve">идентом страны по их увеличению, </w:t>
      </w:r>
      <w:r>
        <w:rPr>
          <w:color w:val="262626"/>
        </w:rPr>
        <w:t xml:space="preserve">должна решаться на всех уровнях, в том числе и на муниципальном, без ссылок на обстоятельства. </w:t>
      </w:r>
      <w:r>
        <w:t xml:space="preserve"> </w:t>
      </w:r>
    </w:p>
    <w:p w:rsidR="00D871E1" w:rsidRDefault="00DF5575">
      <w:pPr>
        <w:spacing w:after="0"/>
        <w:ind w:left="-15"/>
      </w:pPr>
      <w:r>
        <w:t>Создание качественных рабочих мест, повышение эффективности производства и производительности труда должны стать приоритетом и</w:t>
      </w:r>
      <w:r>
        <w:t xml:space="preserve"> реальной целью на ближайшие годы. Сегодня лишь отдельные  районы  республики демонстрируют темпы  роста производительности труда на уровне выше 10%: это Елабужский, Муслюмовский, Мамадышский, Актанышский районы. При этом в Агрызском районе, Лениногрском, </w:t>
      </w:r>
      <w:r>
        <w:t xml:space="preserve">Бугульминском и  г.Наб.Челны  производительность в текущем году снизилась. А ведь рост производительности труда является источником повышения заработной платы. </w:t>
      </w:r>
    </w:p>
    <w:p w:rsidR="00D871E1" w:rsidRDefault="00DF5575">
      <w:pPr>
        <w:spacing w:after="0"/>
        <w:ind w:left="-15"/>
      </w:pPr>
      <w:r>
        <w:t xml:space="preserve">В среднесрочном периоде прогнозируется более жесткая привязка темпов роста реальной заработной </w:t>
      </w:r>
      <w:r>
        <w:t>платы (6-6,6%) к темпам роста производительности труда (4,4-7%). Для достижения запланированных показателей на каждом предприятии должен быть разработан собственный комплекс мероприятий по повышению производительности труда. Соответствующие рекомендации по</w:t>
      </w:r>
      <w:r>
        <w:t xml:space="preserve"> анализу «узких мест» и повышению операционной эффективности содержатся в принятой в текущем году республиканской Программе повышения производительности труда и доступны для всех на сайте Министерства экономики. </w:t>
      </w:r>
    </w:p>
    <w:p w:rsidR="00D871E1" w:rsidRDefault="00DF5575">
      <w:pPr>
        <w:spacing w:after="153" w:line="259" w:lineRule="auto"/>
        <w:ind w:left="708" w:firstLine="0"/>
        <w:jc w:val="left"/>
      </w:pPr>
      <w:r>
        <w:t xml:space="preserve"> </w:t>
      </w:r>
    </w:p>
    <w:p w:rsidR="00D871E1" w:rsidRDefault="00DF5575">
      <w:pPr>
        <w:ind w:left="-15"/>
      </w:pPr>
      <w:r>
        <w:t>Таковы основные показатели прогноза на пр</w:t>
      </w:r>
      <w:r>
        <w:t>едстоящие 3 года. Мы понимаем, что прогноз несёт в себе некоторые риски по реализации стратегических направлений развития республики (</w:t>
      </w:r>
      <w:r>
        <w:rPr>
          <w:i/>
        </w:rPr>
        <w:t>в основном связаны с внешними факторами и более слабым, чем ожидается, восстановлением внутреннего спроса на российском ры</w:t>
      </w:r>
      <w:r>
        <w:rPr>
          <w:i/>
        </w:rPr>
        <w:t>нке).</w:t>
      </w:r>
      <w:r>
        <w:rPr>
          <w:rFonts w:ascii="Calibri" w:eastAsia="Calibri" w:hAnsi="Calibri" w:cs="Calibri"/>
          <w:i/>
        </w:rPr>
        <w:t xml:space="preserve"> </w:t>
      </w:r>
      <w:r>
        <w:t xml:space="preserve"> Вместе с тем,  для достижения прогнозируемых параметров необходима серьёзная системная работа органов власти, муниципалитетов и бизнеса по повышению эффективности производства, конкурентоспособности выпускаемой продукции и ее продвижению на новых ры</w:t>
      </w:r>
      <w:r>
        <w:t xml:space="preserve">нках. </w:t>
      </w:r>
    </w:p>
    <w:p w:rsidR="00D871E1" w:rsidRDefault="00DF5575">
      <w:pPr>
        <w:spacing w:after="153" w:line="259" w:lineRule="auto"/>
        <w:ind w:left="708" w:firstLine="0"/>
        <w:jc w:val="left"/>
      </w:pPr>
      <w:r>
        <w:rPr>
          <w:b/>
        </w:rPr>
        <w:t xml:space="preserve">Спасибо за внимание! </w:t>
      </w:r>
    </w:p>
    <w:p w:rsidR="00D871E1" w:rsidRDefault="00DF5575">
      <w:pPr>
        <w:spacing w:after="0" w:line="259" w:lineRule="auto"/>
        <w:ind w:left="708" w:firstLine="0"/>
        <w:jc w:val="left"/>
      </w:pPr>
      <w:r>
        <w:rPr>
          <w:b/>
        </w:rPr>
        <w:t xml:space="preserve"> </w:t>
      </w:r>
    </w:p>
    <w:sectPr w:rsidR="00D871E1">
      <w:headerReference w:type="even" r:id="rId7"/>
      <w:headerReference w:type="default" r:id="rId8"/>
      <w:headerReference w:type="first" r:id="rId9"/>
      <w:pgSz w:w="11906" w:h="16838"/>
      <w:pgMar w:top="784" w:right="563" w:bottom="867" w:left="99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F5575">
      <w:pPr>
        <w:spacing w:after="0" w:line="240" w:lineRule="auto"/>
      </w:pPr>
      <w:r>
        <w:separator/>
      </w:r>
    </w:p>
  </w:endnote>
  <w:endnote w:type="continuationSeparator" w:id="0">
    <w:p w:rsidR="00000000" w:rsidRDefault="00DF5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F5575">
      <w:pPr>
        <w:spacing w:after="0" w:line="240" w:lineRule="auto"/>
      </w:pPr>
      <w:r>
        <w:separator/>
      </w:r>
    </w:p>
  </w:footnote>
  <w:footnote w:type="continuationSeparator" w:id="0">
    <w:p w:rsidR="00000000" w:rsidRDefault="00DF5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1E1" w:rsidRDefault="00DF5575">
    <w:pPr>
      <w:tabs>
        <w:tab w:val="center" w:pos="5172"/>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sz w:val="20"/>
      </w:rPr>
      <w:t>2</w:t>
    </w:r>
    <w:r>
      <w:rPr>
        <w:sz w:val="20"/>
      </w:rPr>
      <w:fldChar w:fldCharType="end"/>
    </w:r>
    <w:r>
      <w:rPr>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1E1" w:rsidRDefault="00DF5575">
    <w:pPr>
      <w:tabs>
        <w:tab w:val="center" w:pos="5172"/>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sidRPr="00DF5575">
      <w:rPr>
        <w:noProof/>
        <w:sz w:val="20"/>
      </w:rPr>
      <w:t>2</w:t>
    </w:r>
    <w:r>
      <w:rPr>
        <w:sz w:val="20"/>
      </w:rPr>
      <w:fldChar w:fldCharType="end"/>
    </w:r>
    <w:r>
      <w:rPr>
        <w:sz w:val="2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1E1" w:rsidRDefault="00D871E1">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00440"/>
    <w:multiLevelType w:val="hybridMultilevel"/>
    <w:tmpl w:val="56407192"/>
    <w:lvl w:ilvl="0" w:tplc="8A7C4470">
      <w:start w:val="1"/>
      <w:numFmt w:val="bullet"/>
      <w:lvlText w:val="-"/>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80865AC">
      <w:start w:val="1"/>
      <w:numFmt w:val="bullet"/>
      <w:lvlText w:val="o"/>
      <w:lvlJc w:val="left"/>
      <w:pPr>
        <w:ind w:left="17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538F1C2">
      <w:start w:val="1"/>
      <w:numFmt w:val="bullet"/>
      <w:lvlText w:val="▪"/>
      <w:lvlJc w:val="left"/>
      <w:pPr>
        <w:ind w:left="25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D5E6C78">
      <w:start w:val="1"/>
      <w:numFmt w:val="bullet"/>
      <w:lvlText w:val="•"/>
      <w:lvlJc w:val="left"/>
      <w:pPr>
        <w:ind w:left="32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DC07976">
      <w:start w:val="1"/>
      <w:numFmt w:val="bullet"/>
      <w:lvlText w:val="o"/>
      <w:lvlJc w:val="left"/>
      <w:pPr>
        <w:ind w:left="394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806C308">
      <w:start w:val="1"/>
      <w:numFmt w:val="bullet"/>
      <w:lvlText w:val="▪"/>
      <w:lvlJc w:val="left"/>
      <w:pPr>
        <w:ind w:left="466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3469D8A">
      <w:start w:val="1"/>
      <w:numFmt w:val="bullet"/>
      <w:lvlText w:val="•"/>
      <w:lvlJc w:val="left"/>
      <w:pPr>
        <w:ind w:left="53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DDA2514">
      <w:start w:val="1"/>
      <w:numFmt w:val="bullet"/>
      <w:lvlText w:val="o"/>
      <w:lvlJc w:val="left"/>
      <w:pPr>
        <w:ind w:left="61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06C8A32">
      <w:start w:val="1"/>
      <w:numFmt w:val="bullet"/>
      <w:lvlText w:val="▪"/>
      <w:lvlJc w:val="left"/>
      <w:pPr>
        <w:ind w:left="68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E1"/>
    <w:rsid w:val="00D871E1"/>
    <w:rsid w:val="00DF5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FCF87-4649-424B-BAB5-820C76B5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6" w:line="374" w:lineRule="auto"/>
      <w:ind w:left="1076" w:firstLine="698"/>
      <w:jc w:val="both"/>
    </w:pPr>
    <w:rPr>
      <w:rFonts w:ascii="Times New Roman" w:eastAsia="Times New Roman" w:hAnsi="Times New Roman" w:cs="Times New Roman"/>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2465</Words>
  <Characters>14051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Тезисы выступления Министра экономического развития              Российской Федерации Э</vt:lpstr>
    </vt:vector>
  </TitlesOfParts>
  <Company/>
  <LinksUpToDate>false</LinksUpToDate>
  <CharactersWithSpaces>16484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Тезисы выступления Министра экономического развития              Российской Федерации Э</dc:title>
  <dc:subject/>
  <dc:creator>user</dc:creator>
  <cp:keywords/>
  <cp:lastModifiedBy>Ёлкина Светлана Анатольевна</cp:lastModifiedBy>
  <cp:revision>2</cp:revision>
  <dcterms:created xsi:type="dcterms:W3CDTF">2018-08-11T11:18:00Z</dcterms:created>
  <dcterms:modified xsi:type="dcterms:W3CDTF">2018-08-11T11:18:00Z</dcterms:modified>
</cp:coreProperties>
</file>