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37" w:rsidRDefault="006319A0">
      <w:pPr>
        <w:spacing w:after="153" w:line="259" w:lineRule="auto"/>
        <w:ind w:left="1203" w:right="0" w:firstLine="0"/>
        <w:jc w:val="left"/>
      </w:pPr>
      <w:bookmarkStart w:id="0" w:name="_GoBack"/>
      <w:bookmarkEnd w:id="0"/>
      <w:r>
        <w:rPr>
          <w:b/>
        </w:rPr>
        <w:t xml:space="preserve">Доклад на заседании Инвестиционного совета Республики </w:t>
      </w:r>
    </w:p>
    <w:p w:rsidR="00C03137" w:rsidRDefault="006319A0">
      <w:pPr>
        <w:spacing w:after="220" w:line="259" w:lineRule="auto"/>
        <w:ind w:left="713" w:right="713" w:hanging="10"/>
        <w:jc w:val="center"/>
      </w:pPr>
      <w:r>
        <w:rPr>
          <w:b/>
        </w:rPr>
        <w:t xml:space="preserve">Татарстан «О поддержке развития частных индустриальных </w:t>
      </w:r>
    </w:p>
    <w:p w:rsidR="00C03137" w:rsidRDefault="006319A0">
      <w:pPr>
        <w:spacing w:after="153" w:line="259" w:lineRule="auto"/>
        <w:ind w:left="713" w:right="706" w:hanging="10"/>
        <w:jc w:val="center"/>
      </w:pPr>
      <w:r>
        <w:rPr>
          <w:b/>
        </w:rPr>
        <w:t>(промышленных) парков Республики Татарстан»</w:t>
      </w:r>
      <w:r>
        <w:t xml:space="preserve"> </w:t>
      </w:r>
    </w:p>
    <w:p w:rsidR="00C03137" w:rsidRDefault="006319A0">
      <w:pPr>
        <w:spacing w:after="220" w:line="259" w:lineRule="auto"/>
        <w:ind w:left="784" w:right="0" w:firstLine="0"/>
        <w:jc w:val="center"/>
      </w:pPr>
      <w:r>
        <w:rPr>
          <w:b/>
        </w:rPr>
        <w:t xml:space="preserve"> </w:t>
      </w:r>
    </w:p>
    <w:p w:rsidR="00C03137" w:rsidRDefault="006319A0">
      <w:pPr>
        <w:spacing w:after="220" w:line="259" w:lineRule="auto"/>
        <w:ind w:left="713" w:right="2" w:hanging="10"/>
        <w:jc w:val="center"/>
      </w:pPr>
      <w:r>
        <w:rPr>
          <w:b/>
        </w:rPr>
        <w:t xml:space="preserve">Уважаемый Рустам Нургалиевич! </w:t>
      </w:r>
    </w:p>
    <w:p w:rsidR="00C03137" w:rsidRDefault="006319A0">
      <w:pPr>
        <w:spacing w:after="220" w:line="259" w:lineRule="auto"/>
        <w:ind w:left="713" w:right="4" w:hanging="10"/>
        <w:jc w:val="center"/>
      </w:pPr>
      <w:r>
        <w:rPr>
          <w:b/>
        </w:rPr>
        <w:t xml:space="preserve">Уважаемый Ильдар Шафкатович! </w:t>
      </w:r>
    </w:p>
    <w:p w:rsidR="00C03137" w:rsidRDefault="006319A0">
      <w:pPr>
        <w:spacing w:after="153" w:line="259" w:lineRule="auto"/>
        <w:ind w:left="713" w:right="0" w:hanging="10"/>
        <w:jc w:val="center"/>
      </w:pPr>
      <w:r>
        <w:rPr>
          <w:b/>
        </w:rPr>
        <w:t xml:space="preserve">Уважаемые коллеги! </w:t>
      </w:r>
    </w:p>
    <w:p w:rsidR="00C03137" w:rsidRDefault="006319A0">
      <w:pPr>
        <w:spacing w:after="146" w:line="259" w:lineRule="auto"/>
        <w:ind w:left="784" w:right="0" w:firstLine="0"/>
        <w:jc w:val="center"/>
      </w:pPr>
      <w:r>
        <w:rPr>
          <w:b/>
        </w:rPr>
        <w:t xml:space="preserve"> </w:t>
      </w:r>
    </w:p>
    <w:p w:rsidR="00C03137" w:rsidRDefault="006319A0">
      <w:pPr>
        <w:ind w:left="-15" w:right="0"/>
      </w:pPr>
      <w:r>
        <w:t>Текущая экономическая ситуация требует постоянных эффективных системных мер государственной поддержки, направленных на улучшение предпринимательского климата, повышение инвестиционной привлекательности и обеспечения экономического роста. Одним из важнейших</w:t>
      </w:r>
      <w:r>
        <w:t xml:space="preserve">  аспектов роста является развитие малого и среднего предпринимательства. </w:t>
      </w:r>
    </w:p>
    <w:p w:rsidR="00C03137" w:rsidRDefault="006319A0">
      <w:pPr>
        <w:ind w:left="-15" w:right="0"/>
      </w:pPr>
      <w:r>
        <w:t>Наиболее реальный путь улучшить инвестиционный климат – обеспечить на конкретной выделенной территории, назовем их точками роста, максимально комфортные условия для создания и разви</w:t>
      </w:r>
      <w:r>
        <w:t xml:space="preserve">тия новых производств. И создание промышленных парков и промышленных площадок  является эффективным способом решения этой задачи.  </w:t>
      </w:r>
    </w:p>
    <w:p w:rsidR="00C03137" w:rsidRDefault="006319A0">
      <w:pPr>
        <w:ind w:left="-15" w:right="0"/>
      </w:pPr>
      <w:r>
        <w:t>Именно, реализация подобных проектов позволит системно решать вопросы, связанные с отраслевой структурой малого и среднего п</w:t>
      </w:r>
      <w:r>
        <w:t xml:space="preserve">редпринимательства, повышать деловую активность, а также </w:t>
      </w:r>
      <w:r>
        <w:lastRenderedPageBreak/>
        <w:t xml:space="preserve">своевременно обеспечивать решение проблем социального характера, в виде создаваемых рабочих мест. </w:t>
      </w:r>
    </w:p>
    <w:p w:rsidR="00C03137" w:rsidRDefault="006319A0">
      <w:pPr>
        <w:ind w:left="-15" w:right="0"/>
      </w:pPr>
      <w:r>
        <w:t>Так, доля оборота малых и средних предприятий промышленного производства в общем обороте организаций</w:t>
      </w:r>
      <w:r>
        <w:t xml:space="preserve"> всех видов деятельности в 2014 году  составила 16,9%, что на 3,2 процентных пункта выше, по сравнению с 2013 годом. </w:t>
      </w:r>
    </w:p>
    <w:p w:rsidR="00C03137" w:rsidRDefault="006319A0">
      <w:pPr>
        <w:ind w:left="-15" w:right="0"/>
      </w:pPr>
      <w:r>
        <w:t>И так, промышленные парки – это обеспеченные инженерной инфраструктурой земельные участки, где предоставляется возможность кооперации внут</w:t>
      </w:r>
      <w:r>
        <w:t xml:space="preserve">ри площадки, а также доступ к широкому спектру услуг обслуживающей управляющей компании. </w:t>
      </w:r>
    </w:p>
    <w:p w:rsidR="00C03137" w:rsidRDefault="006319A0">
      <w:pPr>
        <w:ind w:left="-15" w:right="0"/>
      </w:pPr>
      <w:r>
        <w:t xml:space="preserve">Все это позволяет управляющим компаниям привлекать инвестиционные средства и совершенствовать политику по работе с резидентами. </w:t>
      </w:r>
    </w:p>
    <w:p w:rsidR="00C03137" w:rsidRDefault="006319A0">
      <w:pPr>
        <w:spacing w:after="215" w:line="259" w:lineRule="auto"/>
        <w:ind w:right="157" w:firstLine="0"/>
        <w:jc w:val="right"/>
      </w:pPr>
      <w:r>
        <w:t xml:space="preserve"> И государство, со своей стороны, дол</w:t>
      </w:r>
      <w:r>
        <w:t xml:space="preserve">жно им оказывать поддержку.   </w:t>
      </w:r>
    </w:p>
    <w:p w:rsidR="00C03137" w:rsidRDefault="006319A0">
      <w:pPr>
        <w:ind w:left="-15" w:right="0"/>
      </w:pPr>
      <w:r>
        <w:t>В нашей республике на протяжении последних 10 лет созданы и успешно развиваются особые экономические зоны, индустриальные парки и технопарки. На сегодняшний день численность занятых на предприятиях-резидентах составляет 31 ты</w:t>
      </w:r>
      <w:r>
        <w:t xml:space="preserve">с. человек, по итогам 2014 года резидентами произведено продукции почти на 115 млрд. рублей, что составляет порядка 7% всего объема промышленного производства республики, за  I полугодие произведено продукции на 51,6 млрд. рублей.  </w:t>
      </w:r>
    </w:p>
    <w:p w:rsidR="00C03137" w:rsidRDefault="006319A0">
      <w:pPr>
        <w:ind w:left="-15" w:right="0"/>
      </w:pPr>
      <w:r>
        <w:lastRenderedPageBreak/>
        <w:t>Доля инновационной прод</w:t>
      </w:r>
      <w:r>
        <w:t xml:space="preserve">укции  здесь в 3 раза выше, чем в среднем по республике (более 60% – в среднем по  объектам инновационной инфраструктуры, 21,1% – в целом по республике). </w:t>
      </w:r>
    </w:p>
    <w:p w:rsidR="00C03137" w:rsidRDefault="006319A0">
      <w:pPr>
        <w:ind w:left="-15" w:right="0"/>
      </w:pPr>
      <w:r>
        <w:t>С 2007 года на создание инфраструктурных объектов имущественной поддержки предпринимательства из респ</w:t>
      </w:r>
      <w:r>
        <w:t xml:space="preserve">убликанского бюджета выделено более 15 млрд. рублей. С 2011  года мы стали привлекать средства федерального бюджета на создание промышленных парков по линии Минэкономразвития России, создав первый в России Агропромышленный парк.  </w:t>
      </w:r>
    </w:p>
    <w:p w:rsidR="00C03137" w:rsidRDefault="006319A0">
      <w:pPr>
        <w:ind w:left="-15" w:right="0"/>
      </w:pPr>
      <w:r>
        <w:t>Татарстан одним из первых</w:t>
      </w:r>
      <w:r>
        <w:t xml:space="preserve"> получил государственную поддержку по частным паркам, программа финансирования которых стартовала в 2013 году. </w:t>
      </w:r>
    </w:p>
    <w:p w:rsidR="00C03137" w:rsidRDefault="006319A0">
      <w:pPr>
        <w:ind w:left="-15" w:right="0"/>
      </w:pPr>
      <w:r>
        <w:t xml:space="preserve">Следующим шагом стала инициатива Республики Татарстан по возможности  поддержки на федеральном уровне не только крупных промышленных парков, но </w:t>
      </w:r>
      <w:r>
        <w:t xml:space="preserve">и промышленных площадок муниципального уровня, создание которых позволяет развивать небольшие территории. Хорошим примером здесь является Новошешминская промышленная площадка муниципального уровня по переработке полимеров. </w:t>
      </w:r>
    </w:p>
    <w:p w:rsidR="00C03137" w:rsidRDefault="006319A0">
      <w:pPr>
        <w:ind w:left="-15" w:right="0"/>
      </w:pPr>
      <w:r>
        <w:t xml:space="preserve">  Ключевые вопросы развития пром</w:t>
      </w:r>
      <w:r>
        <w:t xml:space="preserve">ышленных парков были подняты на заседании Экономического совета в Тюлячах.  Участие представителей Ассоциации индустриальных парков, профильных федеральных министерств принесло большую пользу для инициаторов создания  промышленных парков. </w:t>
      </w:r>
    </w:p>
    <w:p w:rsidR="00C03137" w:rsidRDefault="006319A0">
      <w:pPr>
        <w:ind w:left="-15" w:right="0"/>
      </w:pPr>
      <w:r>
        <w:lastRenderedPageBreak/>
        <w:t>И, как итог, сег</w:t>
      </w:r>
      <w:r>
        <w:t>одня мы видим значительное повышение качества заявок на финансирование из федерального бюджета, просчитанные подходы к выбору территории и привлечению резидентов, а также личную заинтересованность Глав муниципальных образований республики в развитии своего</w:t>
      </w:r>
      <w:r>
        <w:t xml:space="preserve"> района через создание промышленных парков. </w:t>
      </w:r>
    </w:p>
    <w:p w:rsidR="00C03137" w:rsidRDefault="006319A0">
      <w:pPr>
        <w:ind w:left="-15" w:right="0"/>
      </w:pPr>
      <w:r>
        <w:t xml:space="preserve">Мы все понимаем, что создание промышленных парков  - это один из наиболее эффективных инструментов, направленных на улучшение как экономической, так и социальной обстановке в районе. </w:t>
      </w:r>
    </w:p>
    <w:p w:rsidR="00C03137" w:rsidRDefault="006319A0">
      <w:pPr>
        <w:ind w:left="-15" w:right="0"/>
      </w:pPr>
      <w:r>
        <w:t>Так, Министерство ежекварта</w:t>
      </w:r>
      <w:r>
        <w:t>льно проводит мониторинг промышленных площадок муниципального уровня, и видно как быстро увеличивается их число.  Если на заседании Экономического совета в Тюлячах мы говорили о 22 действующих площадках, по итогам I полугодия текущего года их количество ув</w:t>
      </w:r>
      <w:r>
        <w:t xml:space="preserve">еличилось до 45.  </w:t>
      </w:r>
    </w:p>
    <w:p w:rsidR="00C03137" w:rsidRDefault="006319A0">
      <w:pPr>
        <w:ind w:left="-15" w:right="0"/>
      </w:pPr>
      <w:r>
        <w:t xml:space="preserve">При этом, большая часть промплощадок (около 90%) являются частными, т.е. земельные участки под парками находятся у управляющих компаний в собственности или долгосрочной аренде.  </w:t>
      </w:r>
    </w:p>
    <w:p w:rsidR="00C03137" w:rsidRDefault="006319A0">
      <w:pPr>
        <w:ind w:left="-15" w:right="0"/>
      </w:pPr>
      <w:r>
        <w:t>На действующих промышленных площадках муниципального уровн</w:t>
      </w:r>
      <w:r>
        <w:t xml:space="preserve">я осуществляют деятельность 280 резидентов, создано более 5,5 тыс. рабочих мест, произведено продукции за I полугодие 2015 года на сумму около 7 млрд. рублей. </w:t>
      </w:r>
    </w:p>
    <w:p w:rsidR="00C03137" w:rsidRDefault="006319A0">
      <w:pPr>
        <w:ind w:left="-15" w:right="0"/>
      </w:pPr>
      <w:r>
        <w:t xml:space="preserve">Обращаю внимание, что не имеет значение форма собственности парка, частная или государственная, </w:t>
      </w:r>
      <w:r>
        <w:t xml:space="preserve">важна эффективность их деятельности. </w:t>
      </w:r>
    </w:p>
    <w:p w:rsidR="00C03137" w:rsidRDefault="006319A0">
      <w:pPr>
        <w:ind w:left="-15" w:right="0"/>
      </w:pPr>
      <w:r>
        <w:lastRenderedPageBreak/>
        <w:t xml:space="preserve">Ведь выделение муниципальным районом земельного участка, выбор управляющей компании еще ни в коем случае не говорит о том, что работа успешно проведена. </w:t>
      </w:r>
    </w:p>
    <w:p w:rsidR="00C03137" w:rsidRDefault="006319A0">
      <w:pPr>
        <w:ind w:left="-15" w:right="0"/>
      </w:pPr>
      <w:r>
        <w:t>Оценку эффективности индустриального парка или промышленной площ</w:t>
      </w:r>
      <w:r>
        <w:t>адки муниципального уровня мы проводим на основании как минимум следующих составляющих. Это и объем произведенной продукции, и количество созданных рабочих мест, уровень заполняемости площадки, объем налоговых отчислений, наличие концепции дальнейшего разв</w:t>
      </w:r>
      <w:r>
        <w:t xml:space="preserve">ития. Сегодня, по данным показателям, эффективно работающими можно назвать только менее 50% промышленных площадок. Учитывая этот факт, работа по повышению качества их деятельности должна носить ежедневный характер. </w:t>
      </w:r>
    </w:p>
    <w:p w:rsidR="00C03137" w:rsidRDefault="006319A0">
      <w:pPr>
        <w:ind w:left="-15" w:right="0"/>
      </w:pPr>
      <w:r>
        <w:t>Кроме того, особое значение должно отвод</w:t>
      </w:r>
      <w:r>
        <w:t xml:space="preserve">ится уровню профессиональной компетенции управляющих компаний и представителей муниципальных районов, работающих в тандеме по созданию парков. </w:t>
      </w:r>
    </w:p>
    <w:p w:rsidR="00C03137" w:rsidRDefault="006319A0">
      <w:pPr>
        <w:ind w:left="-15" w:right="0"/>
      </w:pPr>
      <w:r>
        <w:t xml:space="preserve">Например, промышленная площадка «Высокая гора», «Призма» в Казани, площадки Сабинского и Мамадышского районов,  </w:t>
      </w:r>
      <w:r>
        <w:t xml:space="preserve">промышленный парк «Тюлячи». </w:t>
      </w:r>
    </w:p>
    <w:p w:rsidR="00C03137" w:rsidRDefault="006319A0">
      <w:pPr>
        <w:ind w:left="-15" w:right="0"/>
      </w:pPr>
      <w:r>
        <w:t xml:space="preserve">Их успех во многом определяется личным вкладом Главы района. Те руководители, которые, не взирая на то, муниципальный парк или частный, контролировали процесс его создания на этапе разработки проекта, </w:t>
      </w:r>
      <w:r>
        <w:lastRenderedPageBreak/>
        <w:t>строительства, подключения</w:t>
      </w:r>
      <w:r>
        <w:t xml:space="preserve"> к сетям, привлечения резидентов, имеют четкий количественный результат. </w:t>
      </w:r>
    </w:p>
    <w:p w:rsidR="00C03137" w:rsidRDefault="006319A0">
      <w:pPr>
        <w:ind w:left="-15" w:right="0"/>
      </w:pPr>
      <w:r>
        <w:t xml:space="preserve">В Послании  Президента Республики Татарстан Государственному Совету поставлена задача серьезно активизировать работу в данном направлении, добиться повышения эффективности абсолютно </w:t>
      </w:r>
      <w:r>
        <w:t xml:space="preserve">всех без исключения промышленных площадок. </w:t>
      </w:r>
    </w:p>
    <w:p w:rsidR="00C03137" w:rsidRDefault="006319A0">
      <w:pPr>
        <w:ind w:left="-15" w:right="0"/>
      </w:pPr>
      <w:r>
        <w:t>Министерство экономики проводит комплексные консультации по всем аспектам создания и эффективного развития парков,  и, если есть вопросы, сдерживающие  принятие решения по формированию площадки, Министерство гото</w:t>
      </w:r>
      <w:r>
        <w:t xml:space="preserve">во оказать поддержку и сопровождение проекта. </w:t>
      </w:r>
    </w:p>
    <w:p w:rsidR="00C03137" w:rsidRDefault="006319A0">
      <w:pPr>
        <w:ind w:left="-15" w:right="0"/>
      </w:pPr>
      <w:r>
        <w:t xml:space="preserve">При этом до сих пор существуют районы, в которых практически не ведется работа по созданию и развитию промышленных площадок. </w:t>
      </w:r>
    </w:p>
    <w:p w:rsidR="00C03137" w:rsidRDefault="006319A0">
      <w:pPr>
        <w:ind w:left="-15" w:right="0"/>
      </w:pPr>
      <w:r>
        <w:t xml:space="preserve">Кроме того, чтобы поддержать муниципальные образования и управляющие компании в их инициативе,  Министерством экономики Республики Татарстан разработана линейка связанных между собой форм поддержки. </w:t>
      </w:r>
    </w:p>
    <w:p w:rsidR="00C03137" w:rsidRDefault="006319A0">
      <w:pPr>
        <w:ind w:left="-15" w:right="0"/>
      </w:pPr>
      <w:r>
        <w:t>В текущем году привлечено 400 млн. рублей из федеральног</w:t>
      </w:r>
      <w:r>
        <w:t xml:space="preserve">о бюджета и выделено почти 140 млн. рублей из бюджета Республики Татарстан на создание инфраструктуры частных и государственных промышленных парков в 6 муниципальных образованиях республики. </w:t>
      </w:r>
    </w:p>
    <w:p w:rsidR="00C03137" w:rsidRDefault="006319A0">
      <w:pPr>
        <w:ind w:left="-15" w:right="0"/>
      </w:pPr>
      <w:r>
        <w:t>В свою очередь, в соответствии с соглашениями с федеральным цент</w:t>
      </w:r>
      <w:r>
        <w:t xml:space="preserve">ром Республика Татарстан и, как следствие, управляющие компании взяли на себя обязательства по выполнению ключевых показателей эффективности, таких как создание рабочих мест, размещение резидентов, объем вложенных инвестиций. </w:t>
      </w:r>
    </w:p>
    <w:p w:rsidR="00C03137" w:rsidRDefault="006319A0">
      <w:pPr>
        <w:ind w:left="-15" w:right="0"/>
      </w:pPr>
      <w:r>
        <w:t>Необходимо понимать, что недо</w:t>
      </w:r>
      <w:r>
        <w:t xml:space="preserve">статочно лишь построить промышленный парк. Важно повышать привлекательность инвестиционного проекта в течение всего времени его функционирования.  </w:t>
      </w:r>
    </w:p>
    <w:p w:rsidR="00C03137" w:rsidRDefault="006319A0">
      <w:pPr>
        <w:ind w:left="-15" w:right="0"/>
      </w:pPr>
      <w:r>
        <w:t>Разработанная в прошлом году система аккредитации, позволила не только систематизировать действующие и созда</w:t>
      </w:r>
      <w:r>
        <w:t xml:space="preserve">ваемые парки и промышленные площадки муниципального уровня с помощью стандартов Ассоциации индустриальных парков, но и связать их с другими программами государственной поддержки.  </w:t>
      </w:r>
    </w:p>
    <w:p w:rsidR="00C03137" w:rsidRDefault="006319A0">
      <w:pPr>
        <w:ind w:left="-15" w:right="0"/>
      </w:pPr>
      <w:r>
        <w:t>Кроме того, в связи с обращениями Управляющих компаний нами аккредитуются н</w:t>
      </w:r>
      <w:r>
        <w:t>е только действующие, но и создаваемые промышленные парки и площадки. Это позволяет повысить их инвестиционную привлекательность и работать с потенциальными резидентами уже на стадии создания промышленных парков.</w:t>
      </w:r>
      <w:r>
        <w:rPr>
          <w:b/>
          <w:color w:val="FF0000"/>
        </w:rPr>
        <w:t xml:space="preserve"> </w:t>
      </w:r>
    </w:p>
    <w:p w:rsidR="00C03137" w:rsidRDefault="006319A0">
      <w:pPr>
        <w:spacing w:after="44"/>
        <w:ind w:left="-15" w:right="0"/>
      </w:pPr>
      <w:r>
        <w:t xml:space="preserve"> Несколько слов о финансовой поддержки. То</w:t>
      </w:r>
      <w:r>
        <w:t>лько для резидентов промышленных площадок введены особые условия программы «Лизинггрант». Разработана специальная  программа «50/50», позволяющая компенсировать резидентам половину стоимости закупленного оборудования. В этом году на 1 этап конкурсного отбо</w:t>
      </w:r>
      <w:r>
        <w:t xml:space="preserve">ра подано 103 заявки на общую сумму 352 млн. рублей </w:t>
      </w:r>
    </w:p>
    <w:p w:rsidR="00C03137" w:rsidRDefault="006319A0">
      <w:pPr>
        <w:ind w:left="-15" w:right="0"/>
      </w:pPr>
      <w:r>
        <w:t>Существуют и другие меры поддержки: в частности, на федеральном уровне реализуются мероприятия по линии Минпромторга России по компенсации процентной ставки по кредитам для специализированных управляющих</w:t>
      </w:r>
      <w:r>
        <w:t xml:space="preserve"> компаний индустриальных парков.</w:t>
      </w:r>
      <w:r>
        <w:rPr>
          <w:b/>
          <w:color w:val="FF0000"/>
        </w:rPr>
        <w:t xml:space="preserve"> </w:t>
      </w:r>
    </w:p>
    <w:p w:rsidR="00C03137" w:rsidRDefault="006319A0">
      <w:pPr>
        <w:ind w:left="-15" w:right="0"/>
      </w:pPr>
      <w:r>
        <w:t>Конечно, большую надежду мы возлагали и на федеральную программу по возмещению затрат субъектам Российской Федерации на создание индустриальных парков и технопарков в рамках Постановления Правительства РФ  от 30.10.2014 №1</w:t>
      </w:r>
      <w:r>
        <w:t xml:space="preserve">119. Однако, по текущим  Правилам отбора субъектов возместить свои затраты регионам практически не возможно.  </w:t>
      </w:r>
    </w:p>
    <w:p w:rsidR="00C03137" w:rsidRDefault="006319A0">
      <w:pPr>
        <w:ind w:left="-15" w:right="0"/>
      </w:pPr>
      <w:r>
        <w:t xml:space="preserve">Проанализировав данный документ совместно с республиканским Министерством информатизации и связи, делаешь вывод, что данное постановление, с его разночтениями, нацелено на то, чтобы НЕ профинансировать регионы. </w:t>
      </w:r>
    </w:p>
    <w:p w:rsidR="00C03137" w:rsidRDefault="006319A0">
      <w:pPr>
        <w:ind w:left="-15" w:right="0"/>
      </w:pPr>
      <w:r>
        <w:t>Мы конечно делаем все возможное, и КИП «Маст</w:t>
      </w:r>
      <w:r>
        <w:t>ер» прошел отбор Минпромторга и Минфина России и вошел в проект постановления правительства Российской Федерации о включении в перечень индустриальных парков, по которым возможно возмещение затрат Татарстану, но денег в федеральном бюджете на этот год не п</w:t>
      </w:r>
      <w:r>
        <w:t xml:space="preserve">редусмотрено. </w:t>
      </w:r>
    </w:p>
    <w:p w:rsidR="00C03137" w:rsidRDefault="006319A0">
      <w:pPr>
        <w:ind w:left="-15" w:right="0"/>
      </w:pPr>
      <w:r>
        <w:t xml:space="preserve">Полагаем, что учитывая многомиллиардные вложения республики в создание объектов инфраструктуры, мы имеем полное право на частичное возмещение вложенных средств, тем более оно осуществляется за счет уплаченных налогов резидентов. </w:t>
      </w:r>
    </w:p>
    <w:p w:rsidR="00C03137" w:rsidRDefault="006319A0">
      <w:pPr>
        <w:ind w:left="-15" w:right="0" w:firstLine="0"/>
      </w:pPr>
      <w:r>
        <w:t xml:space="preserve">  На основа</w:t>
      </w:r>
      <w:r>
        <w:t xml:space="preserve">нии этого мы продолжаем работу по продвижению изменений в  Правила компенсации затрат регионам.   </w:t>
      </w:r>
    </w:p>
    <w:p w:rsidR="00C03137" w:rsidRDefault="006319A0">
      <w:pPr>
        <w:ind w:left="-15" w:right="0"/>
      </w:pPr>
      <w:r>
        <w:t>Помимо этого, Республика Татарстан инициирует  возвращение в федеральную программу поддержки предпринимательства мероприятий, обеспечивающих   субсидирование</w:t>
      </w:r>
      <w:r>
        <w:t xml:space="preserve"> затрат резидентов промышленных парков на уплату аренды и выкуп земельных участков, а также затрат на тех. присоединение. </w:t>
      </w:r>
    </w:p>
    <w:p w:rsidR="00C03137" w:rsidRDefault="006319A0">
      <w:pPr>
        <w:ind w:left="-15" w:right="0"/>
      </w:pPr>
      <w:r>
        <w:t>Серьезным шагом для развития парковых структур считаем создание территорий опережающего социально-экономического развития в Набережны</w:t>
      </w:r>
      <w:r>
        <w:t>х Челнах и Зеленодольске. Развитие ТОРов в нашей республике должно обеспечить приток потенциальных инвесторов. И руководителям этих городов необходимо провести серьезную системную работу по обеспечению их комфортными площадками с развитой инфраструктурой.</w:t>
      </w:r>
      <w:r>
        <w:rPr>
          <w:b/>
          <w:color w:val="FF0000"/>
        </w:rPr>
        <w:t xml:space="preserve"> </w:t>
      </w:r>
    </w:p>
    <w:p w:rsidR="00C03137" w:rsidRDefault="006319A0">
      <w:pPr>
        <w:ind w:left="-15" w:right="0"/>
      </w:pPr>
      <w:r>
        <w:t>В настоящее время Министерством экономики принята концепция создания и развития промышленных парков. Она позволяет предусмотреть отраслевую направленность создаваемых парков, взаимоувязывать их с крупными предприятиями, которые являются потребителями прод</w:t>
      </w:r>
      <w:r>
        <w:t xml:space="preserve">укции малого бизнеса и поставщиками давальческого  сырья, учитывать экономико-географические, демографические возможности муниципальных районов. </w:t>
      </w:r>
    </w:p>
    <w:p w:rsidR="00C03137" w:rsidRDefault="006319A0">
      <w:pPr>
        <w:ind w:left="-15" w:right="0" w:firstLine="0"/>
      </w:pPr>
      <w:r>
        <w:t xml:space="preserve"> На основе концепции сегодня разработан проект Программы, в которой четко отображены цели и задачи создания па</w:t>
      </w:r>
      <w:r>
        <w:t xml:space="preserve">рков, варианты управления, возможные бюджетные вложения и система оценка эффективности деятельности. </w:t>
      </w:r>
    </w:p>
    <w:p w:rsidR="00C03137" w:rsidRDefault="006319A0">
      <w:pPr>
        <w:ind w:left="-15" w:right="0" w:firstLine="0"/>
      </w:pPr>
      <w:r>
        <w:t xml:space="preserve"> Посредством этой Программы мы планируем решить вопросы финансирования разработки проектно-сметной документации и тех.присоединения, которые неоднократно </w:t>
      </w:r>
      <w:r>
        <w:t xml:space="preserve">поднимаются на уровне управляющих компаний и муниципалитетов. </w:t>
      </w:r>
    </w:p>
    <w:p w:rsidR="00C03137" w:rsidRDefault="006319A0">
      <w:pPr>
        <w:ind w:left="-15" w:right="0" w:firstLine="0"/>
      </w:pPr>
      <w:r>
        <w:t xml:space="preserve"> В ближайшее время эта Программа поступит на согласование в министерства и муниципальные районы. Просим Вас внимательно изучить отраслевые аспекты Программы. Каждый муниципалитет должен найти с</w:t>
      </w:r>
      <w:r>
        <w:t>вое место в программе и разработать на ее основе свою «дорожную карту» создания и развития промышленных парков.  Более того, по поручению Президента РТ Р.Н.Минниханова, в рамках данной Программы буден внедрено  так называемое «кураторство», например, в зав</w:t>
      </w:r>
      <w:r>
        <w:t xml:space="preserve">исимости от отраслевой специализации или от территориального закрепления руководителей министерств и   ведомств. </w:t>
      </w:r>
    </w:p>
    <w:p w:rsidR="00C03137" w:rsidRDefault="006319A0">
      <w:pPr>
        <w:ind w:left="-15" w:right="0"/>
      </w:pPr>
      <w:r>
        <w:t>При этом одной из существенных проблем остается  отсутствие равного доступа к информации для инвесторов о свободных неиспользуемых площадях, в</w:t>
      </w:r>
      <w:r>
        <w:t xml:space="preserve"> том числе для промышленных парков. Данный вопрос можно решить путем создания единой базы гос/муниципальной собственности совместно с Министерством земельных и имущественных отношений и муниципальными образованиями. </w:t>
      </w:r>
    </w:p>
    <w:p w:rsidR="00C03137" w:rsidRDefault="006319A0">
      <w:pPr>
        <w:ind w:left="-15" w:right="0"/>
      </w:pPr>
      <w:r>
        <w:t>Кроме того, для поддержки управляющих к</w:t>
      </w:r>
      <w:r>
        <w:t>омпаний и резидентов промышленных парков в настоящее время разрабатываются специальные  механизмы по выдаче банковских гарантий и микрозаймов, а также лизинговые программы совместно с Федеральной корпорацией развития малого и среднего предпринимательства (</w:t>
      </w:r>
      <w:r>
        <w:t xml:space="preserve">А.А.Браверман). </w:t>
      </w:r>
    </w:p>
    <w:p w:rsidR="00C03137" w:rsidRDefault="006319A0">
      <w:pPr>
        <w:ind w:left="-15" w:right="0"/>
      </w:pPr>
      <w:r>
        <w:t>Уже сегодня видна работа Глав муниципальных образований, которые выявляют неэффективно используемые площади, учитывают преимущества своего района в виде приграничной территории, наличия развитой транспортной логистики, ресурсообеспеченност</w:t>
      </w:r>
      <w:r>
        <w:t xml:space="preserve">и и кадрового потенциала. </w:t>
      </w:r>
    </w:p>
    <w:p w:rsidR="00C03137" w:rsidRDefault="006319A0">
      <w:pPr>
        <w:ind w:left="-15" w:right="0"/>
      </w:pPr>
      <w:r>
        <w:t xml:space="preserve">Так, например, профессионально к созданию промышленных парков подошли в Буинском, Дрожжановском, Нурлатском, Кайбицком, Актанышском, Кукморском, Заинском, Зеленодольском  районах. Строительство на данных территориях промышленных </w:t>
      </w:r>
      <w:r>
        <w:t>парков дает возможность привлечения инвесторов со своим рынком сбыта с соседних регионов, дополнительных трудовых ресурсов, увеличения поступлений в муниципальный бюджет.</w:t>
      </w:r>
      <w:r>
        <w:rPr>
          <w:i/>
        </w:rPr>
        <w:t xml:space="preserve"> </w:t>
      </w:r>
    </w:p>
    <w:p w:rsidR="00C03137" w:rsidRDefault="006319A0">
      <w:pPr>
        <w:ind w:left="-15" w:right="0"/>
      </w:pPr>
      <w:r>
        <w:t>В завершении своего выступления хотел бы отметить, что без непосредственного участия</w:t>
      </w:r>
      <w:r>
        <w:t xml:space="preserve"> Глав муниципальных образований республики  невозможно развивать инфраструктурные объекты, следует на личном контроле держать вопросы создания промышленных парков, выявлять неэффективно используемые площади, обеспечивать условия для привлечения новых резид</w:t>
      </w:r>
      <w:r>
        <w:t xml:space="preserve">ентов и создания новых производств. </w:t>
      </w:r>
    </w:p>
    <w:p w:rsidR="00C03137" w:rsidRDefault="006319A0">
      <w:pPr>
        <w:ind w:left="-15" w:right="0"/>
      </w:pPr>
      <w:r>
        <w:t xml:space="preserve">Программа создания промышленных парков даже при больших вливаниях из федерального бюджета не сможет обеспечить эффективную деятельность промышленных парков.  </w:t>
      </w:r>
    </w:p>
    <w:p w:rsidR="00C03137" w:rsidRDefault="006319A0">
      <w:pPr>
        <w:ind w:left="-15" w:right="0"/>
      </w:pPr>
      <w:r>
        <w:t xml:space="preserve">Только каждодневная работа в данном направлении даст возможность повышать уровень и качество оказываемой поддержки, тем самым увеличивая рост оборота малого и среднего предпринимательства и </w:t>
      </w:r>
      <w:r>
        <w:tab/>
        <w:t xml:space="preserve">количество </w:t>
      </w:r>
      <w:r>
        <w:tab/>
        <w:t xml:space="preserve">вовлеченных </w:t>
      </w:r>
      <w:r>
        <w:tab/>
        <w:t xml:space="preserve">субъектов </w:t>
      </w:r>
      <w:r>
        <w:tab/>
        <w:t xml:space="preserve">предпринимательства </w:t>
      </w:r>
      <w:r>
        <w:tab/>
        <w:t>в произв</w:t>
      </w:r>
      <w:r>
        <w:t xml:space="preserve">одственные процессы. </w:t>
      </w:r>
    </w:p>
    <w:p w:rsidR="00C03137" w:rsidRDefault="006319A0">
      <w:pPr>
        <w:spacing w:line="259" w:lineRule="auto"/>
        <w:ind w:left="708" w:right="0" w:firstLine="0"/>
      </w:pPr>
      <w:r>
        <w:t xml:space="preserve">Спасибо за внимание! </w:t>
      </w:r>
    </w:p>
    <w:sectPr w:rsidR="00C03137">
      <w:footerReference w:type="even" r:id="rId6"/>
      <w:footerReference w:type="default" r:id="rId7"/>
      <w:footerReference w:type="first" r:id="rId8"/>
      <w:pgSz w:w="11906" w:h="16838"/>
      <w:pgMar w:top="1198" w:right="565" w:bottom="1547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19A0">
      <w:pPr>
        <w:spacing w:after="0" w:line="240" w:lineRule="auto"/>
      </w:pPr>
      <w:r>
        <w:separator/>
      </w:r>
    </w:p>
  </w:endnote>
  <w:endnote w:type="continuationSeparator" w:id="0">
    <w:p w:rsidR="00000000" w:rsidRDefault="0063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37" w:rsidRDefault="006319A0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3137" w:rsidRDefault="006319A0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37" w:rsidRDefault="006319A0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319A0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3137" w:rsidRDefault="006319A0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37" w:rsidRDefault="006319A0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C03137" w:rsidRDefault="006319A0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19A0">
      <w:pPr>
        <w:spacing w:after="0" w:line="240" w:lineRule="auto"/>
      </w:pPr>
      <w:r>
        <w:separator/>
      </w:r>
    </w:p>
  </w:footnote>
  <w:footnote w:type="continuationSeparator" w:id="0">
    <w:p w:rsidR="00000000" w:rsidRDefault="00631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37"/>
    <w:rsid w:val="006319A0"/>
    <w:rsid w:val="00C0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5FF40-E71E-4E75-847E-B9080AF8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Марина Олеговна</dc:creator>
  <cp:keywords/>
  <cp:lastModifiedBy>Ёлкина Светлана Анатольевна</cp:lastModifiedBy>
  <cp:revision>2</cp:revision>
  <dcterms:created xsi:type="dcterms:W3CDTF">2018-08-08T15:04:00Z</dcterms:created>
  <dcterms:modified xsi:type="dcterms:W3CDTF">2018-08-08T15:04:00Z</dcterms:modified>
</cp:coreProperties>
</file>