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03" w:rsidRDefault="00650DA6">
      <w:pPr>
        <w:spacing w:after="254" w:line="252" w:lineRule="auto"/>
        <w:ind w:left="324" w:right="0" w:firstLine="0"/>
        <w:jc w:val="center"/>
      </w:pPr>
      <w:bookmarkStart w:id="0" w:name="_GoBack"/>
      <w:bookmarkEnd w:id="0"/>
      <w:r>
        <w:rPr>
          <w:b/>
        </w:rPr>
        <w:t xml:space="preserve">Доклад на Всероссийской конференции «Роль и значение института оценки регулирующего воздействия в принятии регуляторных решений и улучшении инвестиционного климата регионов» </w:t>
      </w:r>
    </w:p>
    <w:p w:rsidR="009C4B03" w:rsidRDefault="00650DA6">
      <w:pPr>
        <w:spacing w:after="25" w:line="259" w:lineRule="auto"/>
        <w:ind w:left="567" w:right="0" w:firstLine="0"/>
        <w:jc w:val="left"/>
      </w:pPr>
      <w:r>
        <w:t xml:space="preserve"> </w:t>
      </w:r>
    </w:p>
    <w:p w:rsidR="009C4B03" w:rsidRDefault="00650DA6">
      <w:pPr>
        <w:spacing w:after="0"/>
        <w:ind w:left="-15" w:right="0"/>
      </w:pPr>
      <w:r>
        <w:t xml:space="preserve">Тенденцией последних месяцев стала разработка регулирования, ужесточающего административную ответственность: новые составы правонарушений, кратное увеличение размеров штрафов, новые основания для применения административного приостановления деятельности. </w:t>
      </w:r>
    </w:p>
    <w:p w:rsidR="009C4B03" w:rsidRDefault="00650DA6">
      <w:pPr>
        <w:spacing w:after="88" w:line="259" w:lineRule="auto"/>
        <w:ind w:left="567" w:right="0" w:firstLine="0"/>
        <w:jc w:val="left"/>
      </w:pPr>
      <w:r>
        <w:t xml:space="preserve"> </w:t>
      </w:r>
    </w:p>
    <w:p w:rsidR="009C4B03" w:rsidRDefault="00650DA6">
      <w:pPr>
        <w:ind w:left="-15" w:right="0"/>
      </w:pPr>
      <w:r>
        <w:t>Мы, в Республике Татарстан, понимаем, что уже не можем обрушивать на бизнес огромное количество разного нормативного материала, создавать ему в этом смысле очень напряженную жизнь, заставлять постоянно его изменять свои бизнес-модели. Сейчас на органы го</w:t>
      </w:r>
      <w:r>
        <w:t xml:space="preserve">сударственной власти ложится большая ответственность за принятые или не принятые решения, реализованные мероприятия и полученные результаты. </w:t>
      </w:r>
    </w:p>
    <w:p w:rsidR="009C4B03" w:rsidRDefault="00650DA6">
      <w:pPr>
        <w:spacing w:after="5"/>
        <w:ind w:left="-15" w:right="0"/>
      </w:pPr>
      <w:r>
        <w:t>Своевременное внедрение процедуры Оценки регулирующего воздействия позволило органам государственной власти приним</w:t>
      </w:r>
      <w:r>
        <w:t>ать взвешенные, обдуманные решения при введении нового государственного регулирования. Государство, принимая решения, имеет возможность тщательно взвешивать и оценивать, к каким расходам бизнеса, потребителей они приведут, сопоставлять издержки с возможным</w:t>
      </w:r>
      <w:r>
        <w:t xml:space="preserve">и положительными эффектами, прорабатывать альтернативные варианты достижения общественно значимых целей. </w:t>
      </w:r>
    </w:p>
    <w:p w:rsidR="009C4B03" w:rsidRDefault="00650DA6">
      <w:pPr>
        <w:ind w:left="-15" w:right="0"/>
      </w:pPr>
      <w:r>
        <w:t>В Республике Татарстан выбрана децентрализованная модель проведения процедуры ОРВ, когда орган-разработчик осуществляет процедуру ОРВ проекта норматив</w:t>
      </w:r>
      <w:r>
        <w:t xml:space="preserve">ного правового акта (НПА), включая проведение публичных консультаций с заинтересованными лицами, как на этапе формирования идеи (концепции) правового регулирования, так </w:t>
      </w:r>
      <w:r>
        <w:lastRenderedPageBreak/>
        <w:t>и на этапе обсуждения проекта НПА и сводного отчета с использованием официального сайта</w:t>
      </w:r>
      <w:r>
        <w:t xml:space="preserve">. </w:t>
      </w:r>
    </w:p>
    <w:p w:rsidR="009C4B03" w:rsidRDefault="00650DA6">
      <w:pPr>
        <w:ind w:left="-15" w:right="0"/>
      </w:pPr>
      <w:r>
        <w:t xml:space="preserve">Уполномоченный орган (Министерство экономики Республики Татарстан) подготавливает заключение об ОРВ и при необходимости проводит публичные консультации с заинтересованными лицами в ходе подготовки такого заключения. </w:t>
      </w:r>
    </w:p>
    <w:p w:rsidR="009C4B03" w:rsidRDefault="00650DA6">
      <w:pPr>
        <w:spacing w:after="0"/>
        <w:ind w:left="-15" w:right="0"/>
      </w:pPr>
      <w:r>
        <w:t>Кроме того в республике утвержден Эк</w:t>
      </w:r>
      <w:r>
        <w:t>спертный совет по ОРВ из 39 человек, по одному эксперту на каждую функцию государственного управления по Кодификатору функций органов исполнительной власти. В процессе отбора членов Экспертного совета по предложениям общественных организаций, бизнес-сообще</w:t>
      </w:r>
      <w:r>
        <w:t xml:space="preserve">ств, образовательных учреждений и СМИ был сформирован Реестр экспертов (в составе 390 кандидатур), из которых после рейтингования были выбраны члены Экспертного совета.. </w:t>
      </w:r>
    </w:p>
    <w:p w:rsidR="009C4B03" w:rsidRDefault="00650DA6">
      <w:pPr>
        <w:ind w:left="-15" w:right="0"/>
      </w:pPr>
      <w:r>
        <w:t>Такая многоступенчатая структура позволяет нам отследить мнения всех заинтересованных</w:t>
      </w:r>
      <w:r>
        <w:t xml:space="preserve"> сторон и принимать объективные заключения. </w:t>
      </w:r>
    </w:p>
    <w:p w:rsidR="009C4B03" w:rsidRDefault="00650DA6">
      <w:pPr>
        <w:spacing w:after="10"/>
        <w:ind w:left="-15" w:right="0"/>
      </w:pPr>
      <w:r>
        <w:t>Хочу, в связи с этим, привести пример обсуждения проекта Закона Республики Татарстан, принятие которого направлено на ограничениях розничной продажи слабоалкогольных и безалкогольных тонизирующих напитков на тер</w:t>
      </w:r>
      <w:r>
        <w:t xml:space="preserve">ритории Республики Татарстан. </w:t>
      </w:r>
    </w:p>
    <w:p w:rsidR="009C4B03" w:rsidRDefault="00650DA6">
      <w:pPr>
        <w:ind w:left="-15" w:right="0"/>
      </w:pPr>
      <w:r>
        <w:t>Разработчиком (Госалкогольинспекция) проводились публичные обсуждения уведомления о подготовке проекта акта с 14 по 30 мая 2013 года, а также проекта акта и сводного отчета с 1 июня по 15 июня 2014 года, при этом, уполномочен</w:t>
      </w:r>
      <w:r>
        <w:t xml:space="preserve">ным органом дополнительно проведены публичные обсуждения проекта акта с 16 июня 2014 года по 12 июля 2014 года, дважды проходило заседание рабочей группы. </w:t>
      </w:r>
    </w:p>
    <w:p w:rsidR="009C4B03" w:rsidRDefault="00650DA6">
      <w:pPr>
        <w:ind w:left="-15" w:right="0"/>
      </w:pPr>
      <w:r>
        <w:t>При проведении публичных консультаций мы руководствуемся принципом обеспечения максимального вовлече</w:t>
      </w:r>
      <w:r>
        <w:t xml:space="preserve">ния в процесс публичных консультаций всех заинтересованных лиц. </w:t>
      </w:r>
    </w:p>
    <w:p w:rsidR="009C4B03" w:rsidRDefault="00650DA6">
      <w:pPr>
        <w:ind w:left="-15" w:right="0"/>
      </w:pPr>
      <w:r>
        <w:t xml:space="preserve">Для повышения эффективности ОРВ и учёта мнений предпринимательского сообщества нами при проведении ОРВ </w:t>
      </w:r>
      <w:r>
        <w:lastRenderedPageBreak/>
        <w:t>привлекаются уполномоченный по правам предпринимателей, предпринимательские сообщества (</w:t>
      </w:r>
      <w:r>
        <w:t xml:space="preserve">Торгово-промышленная палата, Ассоциация предприятий и предпринимателей, Ассоциация предприятий малого и среднего бизнеса), а также в региональные отделения «Деловая Россия» и «Опора России». </w:t>
      </w:r>
    </w:p>
    <w:p w:rsidR="009C4B03" w:rsidRDefault="00650DA6">
      <w:pPr>
        <w:ind w:left="-15" w:right="0"/>
      </w:pPr>
      <w:r>
        <w:t>При проведении ОРВ вышеупомянутого законопроекта в рабочую групп</w:t>
      </w:r>
      <w:r>
        <w:t xml:space="preserve">у дополнительно были приглашены представители министерства промышлености и торговли, министерства образования и науки, министерства по делам молодежи и спорта, министерства здравоохранения. </w:t>
      </w:r>
    </w:p>
    <w:p w:rsidR="009C4B03" w:rsidRDefault="00650DA6">
      <w:pPr>
        <w:ind w:left="-15" w:right="0"/>
      </w:pPr>
      <w:r>
        <w:t>Разработчиком при подготовке материалов были использованы количес</w:t>
      </w:r>
      <w:r>
        <w:t>твенные методы – проведен анализ основных групп участников отношений (1359 организаций), подсчитан оборот слабоалкогольной продукции в регионе (в 2013 году на сумму 136,5 миллионов рублей, за 5 месяцев 2014 года – 47,5 миллионов рублей), рассчитан удельный</w:t>
      </w:r>
      <w:r>
        <w:t xml:space="preserve"> вес слабоалкогольной тонизирующей продукции в общем объеме алкогольной продукции проданной в республике (по пяти месяцам 2014 года он составил 1%).  </w:t>
      </w:r>
    </w:p>
    <w:p w:rsidR="009C4B03" w:rsidRDefault="00650DA6">
      <w:pPr>
        <w:ind w:left="-15" w:right="0"/>
      </w:pPr>
      <w:r>
        <w:t xml:space="preserve">Кроме того в ходе публичных консультаций были рассчитаны и убытки, которые может понести бизнес </w:t>
      </w:r>
      <w:r>
        <w:t xml:space="preserve">при принятии данного законопроекта (они оказались малосущественны).  </w:t>
      </w:r>
    </w:p>
    <w:p w:rsidR="009C4B03" w:rsidRDefault="00650DA6">
      <w:pPr>
        <w:ind w:left="-15" w:right="0"/>
      </w:pPr>
      <w:r>
        <w:t xml:space="preserve">Рабочая группа пришла к выводу о целесообразности принятие законопроекта и внесла следующие замечания: </w:t>
      </w:r>
    </w:p>
    <w:p w:rsidR="009C4B03" w:rsidRDefault="00650DA6">
      <w:pPr>
        <w:numPr>
          <w:ilvl w:val="0"/>
          <w:numId w:val="1"/>
        </w:numPr>
        <w:ind w:right="0"/>
      </w:pPr>
      <w:r>
        <w:t>представить для предприятий 6-ти месячный переходный период для реализации товарны</w:t>
      </w:r>
      <w:r>
        <w:t xml:space="preserve">х остатков и исполнения контрактных </w:t>
      </w:r>
    </w:p>
    <w:p w:rsidR="009C4B03" w:rsidRDefault="00650DA6">
      <w:pPr>
        <w:ind w:left="-15" w:right="0" w:firstLine="0"/>
      </w:pPr>
      <w:r>
        <w:t xml:space="preserve">обязательств; </w:t>
      </w:r>
    </w:p>
    <w:p w:rsidR="009C4B03" w:rsidRDefault="00650DA6">
      <w:pPr>
        <w:numPr>
          <w:ilvl w:val="0"/>
          <w:numId w:val="1"/>
        </w:numPr>
        <w:ind w:right="0"/>
      </w:pPr>
      <w:r>
        <w:t xml:space="preserve">для слабоалкогольных тонизирующих напитков применять правила торговли как для алкогольной продукции. </w:t>
      </w:r>
    </w:p>
    <w:p w:rsidR="009C4B03" w:rsidRDefault="00650DA6">
      <w:pPr>
        <w:ind w:left="-15" w:right="0"/>
      </w:pPr>
      <w:r>
        <w:t>Хотя, если проанализировать практику проведения ОРВА в отношении НПА, связанные с ограничением продажи</w:t>
      </w:r>
      <w:r>
        <w:t xml:space="preserve"> алкогольной </w:t>
      </w:r>
      <w:r>
        <w:lastRenderedPageBreak/>
        <w:t xml:space="preserve">продукции, можно увидеть как в регионах отменяя такие проекты, рапортовали о сотнях миллионов рублей экономии для бизнеса. Справка. </w:t>
      </w:r>
    </w:p>
    <w:p w:rsidR="009C4B03" w:rsidRDefault="00650DA6">
      <w:pPr>
        <w:ind w:left="-15" w:right="0"/>
      </w:pPr>
      <w:r>
        <w:t>Количество подвергнутых процедуре ОРВ нормативных правовых актов республика по сравнению с другими регионами н</w:t>
      </w:r>
      <w:r>
        <w:t xml:space="preserve">емного. Мы связываем это с оптимальной разработанной системой правового регулирования отношений в предпринимательской и инвестиционной деятельности.  </w:t>
      </w:r>
    </w:p>
    <w:p w:rsidR="009C4B03" w:rsidRDefault="00650DA6">
      <w:pPr>
        <w:spacing w:after="7"/>
        <w:ind w:left="-15" w:right="0"/>
      </w:pPr>
      <w:r>
        <w:t>С целью инициирования разработки нормативных правовых актов регулирующих деятельность субъектов предприни</w:t>
      </w:r>
      <w:r>
        <w:t xml:space="preserve">мательской и инвестиционной деятельности нами были рассмотрены и выбраны 45 нормативных правовых актов, в отношении которых в 2014 году в 4-х субъектах Российской Федерации была проведена процедура оценки регулирующего воздействия.  </w:t>
      </w:r>
    </w:p>
    <w:p w:rsidR="009C4B03" w:rsidRDefault="00650DA6">
      <w:pPr>
        <w:spacing w:after="0"/>
        <w:ind w:left="-15" w:right="0"/>
      </w:pPr>
      <w:r>
        <w:t>Этот список был направ</w:t>
      </w:r>
      <w:r>
        <w:t>лен в отраслевые министерства для сравнения с действующей нормативно-правовой базой в Республике Татарстан и рассмотрения необходимости разработки соответствующих нормативных правовых актов в Республике Татарстан. Практически по всем актам мы получили отве</w:t>
      </w:r>
      <w:r>
        <w:t xml:space="preserve">т, что подобные акты уже действуют на территории республики. </w:t>
      </w:r>
    </w:p>
    <w:p w:rsidR="009C4B03" w:rsidRDefault="00650DA6">
      <w:pPr>
        <w:ind w:left="-15" w:right="0"/>
      </w:pPr>
      <w:r>
        <w:t xml:space="preserve">Кроме того, на наш запрос о внесении предложений для проведения экспертизы действующих НПА бизнес-сообщества нам ничего не прислали. </w:t>
      </w:r>
    </w:p>
    <w:p w:rsidR="009C4B03" w:rsidRDefault="00650DA6">
      <w:pPr>
        <w:spacing w:after="1"/>
        <w:ind w:left="-15" w:right="0"/>
      </w:pPr>
      <w:r>
        <w:t>Поэтому за два года в Республике Татарстан ОРВ были подвергн</w:t>
      </w:r>
      <w:r>
        <w:t>уты 26 нормативных правовых актов РТ, затрагивающих предпринимательскую и инвестиционную деятельность, в том числе 16 законопроектов. В результате проведенной ОРВ были получены замечания, которые были учтены при дальнейшей доработке проектов нормативных пр</w:t>
      </w:r>
      <w:r>
        <w:t xml:space="preserve">авовых актов. В отношении пяти законопроектов РТ было принято решение о нецелесообразности их принятия. </w:t>
      </w:r>
    </w:p>
    <w:p w:rsidR="009C4B03" w:rsidRDefault="00650DA6">
      <w:pPr>
        <w:spacing w:after="1"/>
        <w:ind w:left="-15" w:right="0"/>
      </w:pPr>
      <w:r>
        <w:lastRenderedPageBreak/>
        <w:t>Экспертиза была проведена в отношении 3 нормативных правовых актов. По двум актам вынесено решение о необходимости внесения изменений с целью улучшения</w:t>
      </w:r>
      <w:r>
        <w:t xml:space="preserve"> условий ведения бизнеса. </w:t>
      </w:r>
    </w:p>
    <w:p w:rsidR="009C4B03" w:rsidRDefault="00650DA6">
      <w:pPr>
        <w:ind w:left="-15" w:right="0"/>
      </w:pPr>
      <w:r>
        <w:t>С 1 января 2015 года в муниципальном образовании г. Казань проводится процедура оценки регулирующего воздействия в отношении проектов муниципальных правовых актов. За 9 месяцев 2015 года оценка регулирующего воздействия проведена</w:t>
      </w:r>
      <w:r>
        <w:t xml:space="preserve"> в отношении 36-ти муниципальных нормативных правовых актов. </w:t>
      </w:r>
    </w:p>
    <w:p w:rsidR="009C4B03" w:rsidRDefault="00650DA6">
      <w:pPr>
        <w:ind w:left="-15" w:right="0"/>
      </w:pPr>
      <w:r>
        <w:t>Одним из ярких практик проведения ОРВ стало рассмотрение проекта решения Казанской городской Думы «О внесении изменений в решение Казанской городской Думы от 26.11.2009 №9-44 «О размещении рекла</w:t>
      </w:r>
      <w:r>
        <w:t>мных конструкций в городе Казани»» внесенного Управлением наружной рекламы и информации Исполнительного комитета г.Казани. Проект нормативного правового акта был разработан с целью поддержки рекламной отрасли в период экономического кризиса, путем введения</w:t>
      </w:r>
      <w:r>
        <w:t xml:space="preserve"> понижающего коэффициента при расчете размера платы по договорам на установку и эксплуатацию рекламных конструкций. По итогам публичных консультаций было принято положительное решение. </w:t>
      </w:r>
    </w:p>
    <w:p w:rsidR="009C4B03" w:rsidRDefault="00650DA6">
      <w:pPr>
        <w:ind w:left="-15" w:right="0"/>
      </w:pPr>
      <w:r>
        <w:t>В пилотном режиме в 4-х муниципальных образованиях (г. Набережные Челн</w:t>
      </w:r>
      <w:r>
        <w:t xml:space="preserve">ы, г. Елабуга, Дрожжановский район, Тюлячинский район) проводится работа по внедрению процедуры ОРВ. В Дрожжановском районе приняты нормативные правовые акты, регламентирующие порядок проведения процедуры ОРВ. </w:t>
      </w:r>
    </w:p>
    <w:p w:rsidR="009C4B03" w:rsidRDefault="00650DA6">
      <w:pPr>
        <w:spacing w:after="1"/>
        <w:ind w:left="-15" w:right="0"/>
      </w:pPr>
      <w:r>
        <w:t>Кроме того в настоящее время во всех админист</w:t>
      </w:r>
      <w:r>
        <w:t xml:space="preserve">рациях муниципальных образований функция внедрения процедуры ОРВ закреплена за ответственными лицами. </w:t>
      </w:r>
    </w:p>
    <w:p w:rsidR="009C4B03" w:rsidRDefault="00650DA6">
      <w:pPr>
        <w:spacing w:after="11"/>
        <w:ind w:left="-15" w:right="0"/>
      </w:pPr>
      <w:r>
        <w:t xml:space="preserve">Министерством экономики Республики Татарстан оказывается муниципальным образованиям методическая помощь, организовано обучение 20 муниципальных служащих </w:t>
      </w:r>
      <w:r>
        <w:t xml:space="preserve">и двух государственных служащих по программе «Внедрение ОРВ на муниципальном уровне». </w:t>
      </w:r>
    </w:p>
    <w:p w:rsidR="009C4B03" w:rsidRDefault="00650DA6">
      <w:pPr>
        <w:spacing w:after="0"/>
        <w:ind w:left="-15" w:right="0"/>
      </w:pPr>
      <w:r>
        <w:lastRenderedPageBreak/>
        <w:t>Наша задача добиться, чтобы процедура проведения ОРВ воспринималась как госслужащими, так и бизнесом как привычный процесс. От этого зависит эффективность государственно</w:t>
      </w:r>
      <w:r>
        <w:t xml:space="preserve">го управления и соответственно экономический рост государства. </w:t>
      </w:r>
    </w:p>
    <w:p w:rsidR="009C4B03" w:rsidRDefault="00650DA6">
      <w:pPr>
        <w:spacing w:after="0" w:line="259" w:lineRule="auto"/>
        <w:ind w:left="567" w:right="0" w:firstLine="0"/>
        <w:jc w:val="left"/>
      </w:pPr>
      <w:r>
        <w:rPr>
          <w:color w:val="333333"/>
        </w:rPr>
        <w:t xml:space="preserve"> </w:t>
      </w:r>
    </w:p>
    <w:sectPr w:rsidR="009C4B03">
      <w:pgSz w:w="11906" w:h="16838"/>
      <w:pgMar w:top="1202" w:right="845" w:bottom="1379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05AA"/>
    <w:multiLevelType w:val="hybridMultilevel"/>
    <w:tmpl w:val="14C05452"/>
    <w:lvl w:ilvl="0" w:tplc="4F7822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13EC2F0">
      <w:start w:val="1"/>
      <w:numFmt w:val="bullet"/>
      <w:lvlText w:val="o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7A0769C">
      <w:start w:val="1"/>
      <w:numFmt w:val="bullet"/>
      <w:lvlText w:val="▪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0944EB2">
      <w:start w:val="1"/>
      <w:numFmt w:val="bullet"/>
      <w:lvlText w:val="•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A786FE6">
      <w:start w:val="1"/>
      <w:numFmt w:val="bullet"/>
      <w:lvlText w:val="o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EB8331C">
      <w:start w:val="1"/>
      <w:numFmt w:val="bullet"/>
      <w:lvlText w:val="▪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3646578">
      <w:start w:val="1"/>
      <w:numFmt w:val="bullet"/>
      <w:lvlText w:val="•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4E354E">
      <w:start w:val="1"/>
      <w:numFmt w:val="bullet"/>
      <w:lvlText w:val="o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7DA32B6">
      <w:start w:val="1"/>
      <w:numFmt w:val="bullet"/>
      <w:lvlText w:val="▪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03"/>
    <w:rsid w:val="00650DA6"/>
    <w:rsid w:val="009C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BCA38-F58E-474A-ACCA-AF367F2A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94" w:lineRule="auto"/>
      <w:ind w:right="8" w:firstLine="557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madiev</dc:creator>
  <cp:keywords/>
  <cp:lastModifiedBy>Ёлкина Светлана Анатольевна</cp:lastModifiedBy>
  <cp:revision>2</cp:revision>
  <dcterms:created xsi:type="dcterms:W3CDTF">2018-08-08T15:00:00Z</dcterms:created>
  <dcterms:modified xsi:type="dcterms:W3CDTF">2018-08-08T15:00:00Z</dcterms:modified>
</cp:coreProperties>
</file>