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7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Сводный отчет</w:t>
      </w:r>
    </w:p>
    <w:p>
      <w:pPr>
        <w:pStyle w:val="Normal"/>
        <w:spacing w:lineRule="auto" w:line="240" w:before="0" w:after="0"/>
        <w:ind w:left="57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оценки регулирующего воздействия</w:t>
      </w:r>
    </w:p>
    <w:p>
      <w:pPr>
        <w:pStyle w:val="Normal"/>
        <w:spacing w:lineRule="auto" w:line="240" w:before="0" w:after="0"/>
        <w:ind w:left="57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проекта закона Республики Татарстан</w:t>
      </w:r>
    </w:p>
    <w:p>
      <w:pPr>
        <w:pStyle w:val="ConsPlusTitle"/>
        <w:ind w:left="1276" w:right="1133" w:firstLine="720"/>
        <w:jc w:val="both"/>
        <w:rPr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i/>
          <w:sz w:val="28"/>
          <w:szCs w:val="28"/>
          <w:lang w:val="ru-RU"/>
        </w:rPr>
        <w:t>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145"/>
        <w:gridCol w:w="3368"/>
        <w:gridCol w:w="1707"/>
        <w:gridCol w:w="61"/>
      </w:tblGrid>
      <w:tr>
        <w:trPr/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Сроки проведения публичного обсуждения проекта акта: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начало: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июня 2025 г.;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окончание: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июля 2025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10144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-142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Общая 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43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Cубъект законодательной инициативы (далее – разработчик):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Комитет Государственного Совета РТ по социальной политике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Сведения о республиканских органах исполнительной власти 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соисполнителях: -</w:t>
            </w:r>
          </w:p>
        </w:tc>
      </w:tr>
      <w:tr>
        <w:trPr>
          <w:trHeight w:val="960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Вид и наименование проекта нормативного правового акта: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Проект закона Республики Татарстан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Предполагаемая дата вступления в силу проекта акта: сентябрь 2025 года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Необходимость установления переходного периода и (или) отсрочки введения предлагаемого регулирования, необходимость  распространения предлагаемого регулирования на ранее возникшие отношения: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отсутствует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Краткое описание проблемы, на решение которой направлен предлагаемый способ регулирования: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" w:cs="Times New Roman" w:ascii="Times New Roman" w:hAnsi="Times New Roman" w:eastAsiaTheme="minorHAnsi"/>
                <w:b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Наличие ф</w:t>
            </w:r>
            <w:r>
              <w:rPr>
                <w:rFonts w:eastAsia="" w:cs="Times New Roman" w:ascii="Times New Roman" w:hAnsi="Times New Roman"/>
                <w:b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актов </w:t>
            </w:r>
            <w:r>
              <w:rPr>
                <w:rFonts w:eastAsia="" w:cs="Times New Roman" w:ascii="Times New Roman" w:hAnsi="Times New Roman"/>
                <w:b w:val="false"/>
                <w:i w:val="false"/>
                <w:iCs w:val="false"/>
                <w:color w:val="000000"/>
                <w:kern w:val="0"/>
                <w:sz w:val="24"/>
                <w:szCs w:val="28"/>
                <w:shd w:fill="auto" w:val="clear"/>
                <w:lang w:val="ru-RU" w:eastAsia="en-US" w:bidi="ar-SA"/>
              </w:rPr>
              <w:t>дорожно-транспортных происшествий с участием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Краткое описание целей предлагаемого регулирования: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/>
              <w:rPr/>
            </w:pPr>
            <w:r>
              <w:rPr>
                <w:rFonts w:eastAsia="" w:cs="" w:ascii="Times New Roman" w:hAnsi="Times New Roman" w:cstheme="minorBidi"/>
                <w:b w:val="false"/>
                <w:bCs w:val="false"/>
                <w:i w:val="false"/>
                <w:iCs w:val="false"/>
                <w:color w:val="000000"/>
                <w:sz w:val="24"/>
                <w:szCs w:val="28"/>
                <w:shd w:fill="auto" w:val="clear"/>
                <w:lang w:eastAsia="ru-RU"/>
              </w:rPr>
              <w:t xml:space="preserve">Снижение детского дорожно-транспортного травматизма </w:t>
              <w:br/>
              <w:t>и предотвращение гибели на дорогах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Краткое описание предлагаемого способа регулирования: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Cs/>
                <w:sz w:val="24"/>
                <w:szCs w:val="24"/>
                <w:lang w:val="ru-RU"/>
              </w:rPr>
              <w:t xml:space="preserve">Принятие проекта закона Республики Татарстан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Срок, в течение которого разработчиком принимались предложения 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связи с общественными обсуждениями проекта нормативного правового акта: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начало: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июня 2025 г.;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окончание: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8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июля 2025 г.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Сведения о количестве замечаний и предложений, полученных в ходе публичных консультаций: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Всего замечаний и предложений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, из них учтено: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полностью:   , учтено частично:   , не учтено:   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4"/>
                <w:szCs w:val="24"/>
              </w:rPr>
              <w:t>(Заполняется по результатам публичного обсуждения).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Контактная информация исполнителя: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1.11.1.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Ф.И.О.: </w:t>
            </w:r>
            <w:r>
              <w:rPr>
                <w:rStyle w:val="-"/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Филиппова Е.В.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1.11.2.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Должность: </w:t>
            </w:r>
            <w:r>
              <w:rPr>
                <w:rStyle w:val="-"/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начальник отдела оценки регулирующего воздействия и развития конкуренции Министерства экономики Республики Татарстан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1.11.3.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Тел: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212121"/>
                <w:spacing w:val="0"/>
                <w:sz w:val="24"/>
                <w:szCs w:val="24"/>
                <w:shd w:fill="auto" w:val="clear"/>
                <w:lang w:eastAsia="ru-RU"/>
              </w:rPr>
              <w:t>843) 524-91-45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1.11.4.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E-mail: </w:t>
            </w:r>
            <w:r>
              <w:rPr>
                <w:rStyle w:val="-"/>
                <w:rFonts w:eastAsia="Times New Roma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en-US" w:eastAsia="ru-RU"/>
              </w:rPr>
              <w:t> </w:t>
            </w:r>
            <w:hyperlink r:id="rId2" w:tgtFrame="_blank">
              <w:r>
                <w:rPr>
                  <w:rStyle w:val="-"/>
                  <w:rFonts w:eastAsia="Times New Roman" w:cs="Times New Roman" w:ascii="Times New Roman" w:hAnsi="Times New Roman"/>
                  <w:b w:val="false"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u w:val="none"/>
                  <w:shd w:fill="auto" w:val="clear"/>
                  <w:lang w:val="en-US" w:eastAsia="ru-RU"/>
                </w:rPr>
                <w:t>EV.Filippova@tatar.ru</w:t>
              </w:r>
            </w:hyperlink>
          </w:p>
        </w:tc>
      </w:tr>
    </w:tbl>
    <w:p>
      <w:pPr>
        <w:pStyle w:val="Normal"/>
        <w:spacing w:lineRule="auto" w:line="240" w:before="0" w:after="0"/>
        <w:ind w:left="425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Степень регулирующего воздействия положений проекта акта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627"/>
        <w:gridCol w:w="1621"/>
      </w:tblGrid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sz w:val="24"/>
                <w:szCs w:val="24"/>
              </w:rPr>
              <w:t>высокая</w:t>
            </w:r>
          </w:p>
        </w:tc>
      </w:tr>
      <w:tr>
        <w:trPr/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</w:rPr>
              <w:t>проект акта содержит положения, устанавливающие ранее не предусмотренные законодательством Российской Федерации и (или) Республики Татарстан и иными нормативными правовыми актами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(или) Республики Татарстан и иными нормативными правовыми актами расходов физических и юридических лиц в сфере предпринимательской и иной экономической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3"/>
        </w:numPr>
        <w:suppressAutoHyphens w:val="true"/>
        <w:spacing w:lineRule="auto" w:line="240" w:before="113" w:after="113"/>
        <w:ind w:left="714" w:hanging="357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304"/>
      </w:tblGrid>
      <w:tr>
        <w:trPr>
          <w:trHeight w:val="126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Формулировка проблемы, на решение которой направлен предлагаемый способ регулирования: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" w:cs="Times New Roman" w:ascii="Times New Roman" w:hAnsi="Times New Roman" w:eastAsiaTheme="minorHAnsi"/>
                <w:b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Наличие ф</w:t>
            </w:r>
            <w:r>
              <w:rPr>
                <w:rFonts w:eastAsia="" w:cs="Times New Roman" w:ascii="Times New Roman" w:hAnsi="Times New Roman"/>
                <w:b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актов </w:t>
            </w:r>
            <w:r>
              <w:rPr>
                <w:rFonts w:eastAsia="" w:cs="Times New Roman" w:ascii="Times New Roman" w:hAnsi="Times New Roman"/>
                <w:b w:val="false"/>
                <w:i w:val="false"/>
                <w:iCs w:val="false"/>
                <w:color w:val="000000"/>
                <w:kern w:val="0"/>
                <w:sz w:val="24"/>
                <w:szCs w:val="28"/>
                <w:shd w:fill="auto" w:val="clear"/>
                <w:lang w:val="ru-RU" w:eastAsia="en-US" w:bidi="ar-SA"/>
              </w:rPr>
              <w:t>дорожно-транспортных происшествий с участием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причины и факторы существования проблемы: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информация указана в п.3.1, п.3.2, п.1.6 Сводного отчета о проведении оценки регулирующего воздействия.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</w:rPr>
              <w:t>Проблема выявлена в последние годы. Ранее для ее решения никакие мероы не принимались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Причины невозможности решения проблемы участниками соответствующих отношений самостоятельно без вмешательства государства: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iCs w:val="false"/>
                <w:color w:val="000000"/>
                <w:sz w:val="24"/>
                <w:szCs w:val="28"/>
              </w:rPr>
              <w:t>В соответствии с пунктом 2 статьи 5 Федерального закона от 24 июля 1998 года № 124-ФЗ «Об основных гарантиях прав ребенка в Российской Федерации»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детей. Субъектом Российской Федерации могут предусматриваться различные меры по предупреждению причинения вреда здоровью детей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78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данных: Правовая информационная система КонсультанПлюс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Иная информация о проблеме: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Normal"/>
        <w:suppressAutoHyphens w:val="true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4. Анализ международного (российского) опыта в соответствующих сферах деятельности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9141"/>
      </w:tblGrid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Международный (российский) опыт в соответствующих сферах деятельности: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i/>
                <w:i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</w:rPr>
              <w:t xml:space="preserve">Закон Кировской области от 04.03.2021 № 452-ЗО </w:t>
            </w:r>
            <w:r>
              <w:rPr>
                <w:rFonts w:ascii="Times New Roman" w:hAnsi="Times New Roman"/>
                <w:b w:val="false"/>
                <w:i w:val="false"/>
                <w:iCs w:val="false"/>
                <w:sz w:val="24"/>
                <w:szCs w:val="24"/>
              </w:rPr>
              <w:t xml:space="preserve">(ред. от 21.02.2025) «О некоторых мерах по обеспечению прав детей на охрану здоровья» предусматривает запрет розничной продажи несовершеннолетним </w:t>
            </w:r>
            <w:r>
              <w:rPr>
                <w:rFonts w:ascii="Times New Roman" w:hAnsi="Times New Roman"/>
                <w:b w:val="false"/>
                <w:sz w:val="24"/>
                <w:szCs w:val="24"/>
              </w:rPr>
              <w:t>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auto"/>
                <w:sz w:val="24"/>
                <w:szCs w:val="24"/>
              </w:rPr>
              <w:t>В Волгоградской области принято П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auto"/>
                <w:sz w:val="24"/>
                <w:szCs w:val="24"/>
              </w:rPr>
              <w:t xml:space="preserve">остановление Губернатора Волгоградской области от 24.04.2025 № 232 </w:t>
            </w: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 xml:space="preserve">«О реализации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согласно которому на территории  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auto"/>
                <w:sz w:val="24"/>
                <w:szCs w:val="24"/>
              </w:rPr>
              <w:t xml:space="preserve">Волгоградской области запрещена 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sz w:val="24"/>
                <w:szCs w:val="24"/>
              </w:rPr>
              <w:t xml:space="preserve"> продажа лицам, не достигшим шестнадцатилетнего возраста, горюче-смазочных материалов, в том числе бензина, керосина, мазута, автола, иных материалов, используемых в качестве топлива и (или) смазочных материалов, способных поддерживать произвольное горение после воспламенения без получения тепловой энергии извне, за исключением топлива печного бытового, древесины топливной, угля, торфа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78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данных: Правовая информационная система КонсультанПлюс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78" w:hanging="0"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425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5. Цели предлагаемого регулирования и их соответствие принципам правового регулирования, программным документам Президента Республики Татарстан и Кабинета Министров          Республики Татарстан</w:t>
      </w:r>
    </w:p>
    <w:p>
      <w:pPr>
        <w:pStyle w:val="Normal"/>
        <w:suppressAutoHyphens w:val="true"/>
        <w:spacing w:lineRule="auto" w:line="240" w:before="0" w:after="0"/>
        <w:ind w:left="425" w:hanging="0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cs="Times New Roman" w:ascii="Times New Roman" w:hAnsi="Times New Roman"/>
          <w:color w:val="C9211E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554"/>
        <w:gridCol w:w="750"/>
        <w:gridCol w:w="2850"/>
      </w:tblGrid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 для разработки проекта нормативного правового акта: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Разработан в соответствии с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Федеральны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lang w:val="ru-RU" w:eastAsia="ru-RU"/>
              </w:rPr>
              <w:t>ом</w:t>
            </w: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 xml:space="preserve"> от 30 ноября 2024 года № 441-ФЗ «О внесении изменений в Федеральный закон «О защите и поощрении капиталовложений в Российской Федерации»</w:t>
            </w:r>
          </w:p>
        </w:tc>
      </w:tr>
      <w:tr>
        <w:trPr/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Описание целей предлагаемого регулирования, их соотношение с проблемой: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-391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>
        <w:trPr/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200"/>
              <w:ind w:left="176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/>
              <w:rPr/>
            </w:pPr>
            <w:r>
              <w:rPr>
                <w:rFonts w:eastAsia="" w:cs="" w:ascii="Times New Roman" w:hAnsi="Times New Roman" w:cstheme="minorBidi"/>
                <w:b w:val="false"/>
                <w:bCs w:val="false"/>
                <w:i w:val="false"/>
                <w:iCs w:val="false"/>
                <w:color w:val="000000"/>
                <w:sz w:val="24"/>
                <w:szCs w:val="28"/>
                <w:shd w:fill="auto" w:val="clear"/>
                <w:lang w:eastAsia="ru-RU"/>
              </w:rPr>
              <w:t>Снижение детского дорожно-транспортного травматизма и предотвращение гибели на дорогах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val="en-US"/>
              </w:rPr>
              <w:t>С момента вступления в силу</w:t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Документы, содержащие принципы правового регулирования, программные документы Президента Республики Татарстан и Кабинета Министров Республики Татарстан с указанием положений, которым соответствуют цели предлагаемого регулирования: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iCs w:val="false"/>
                <w:color w:val="000000"/>
                <w:sz w:val="24"/>
                <w:szCs w:val="28"/>
              </w:rPr>
              <w:t>Федеральный закон от 24 июля 1998 года № 124-ФЗ «Об основных гарантиях прав ребенка в Российской Федерации»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6" w:hanging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Иная информация о целях предлагаемого регулирования: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Normal"/>
        <w:suppressAutoHyphens w:val="true"/>
        <w:spacing w:before="0" w:after="0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cs="Times New Roman" w:ascii="Times New Roman" w:hAnsi="Times New Roman"/>
          <w:color w:val="C9211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</w:rPr>
        <w:t>6. Описание предлагаемого регулирования и иных возможных способов решения проблемы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129"/>
      </w:tblGrid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3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sz w:val="24"/>
                <w:szCs w:val="24"/>
                <w:lang w:val="ru-RU" w:eastAsia="ru-RU"/>
              </w:rPr>
              <w:t xml:space="preserve">Принятие проекта закона Республики Татарстан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 w:eastAsia="ru-RU"/>
              </w:rPr>
              <w:t>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 w:eastAsia="ru-RU"/>
              </w:rPr>
              <w:t>Законопроектом предлагается ввести ограничение продажи несовершеннолетним 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законопроектом предлагается дополнить Кодекс Республики Татарстан об административных правонарушениях статьей 2.22,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устанавливающей ответственность за несоблюдение вышеуказанного ограничения в виде штрафов: для граждан в размере от трех до пяти тысяч рублей; должностных лиц – от тридцати до пятидесяти тысяч рублей; юридических лиц – от ста до ста пятидесяти тысяч рублей. Компетенцию по возбуждению дел об административных правонарушениях, предусматриваемых новой статьей 2.22, предлагается закрепить за должностными лицами органов местного самоуправления, а компетенцию по рассмотрению указанных дел – за судьями мировых судов.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 w:eastAsia="ru-RU"/>
              </w:rPr>
              <w:t>Корреспондирующее изменение предлагается внести в Закон Республики Татарстан от 30 июля 2010 года № 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3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Непринятие закона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Республики Татарстан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  <w:lang w:val="ru-RU" w:eastAsia="ru-RU"/>
              </w:rPr>
              <w:t>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36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продажи несовершеннолетним автомобильного бензина вводится в целях снижения детского дорожно-транспортного травматизма и предотвращения гибели на дорогах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такого ограничения связана с ростом интереса детей </w:t>
              <w:br/>
              <w:t>к вышеуказанным техническим средствам передвижения, увеличением числа новичков, которые не обладают знаниями безопасного движения (экономят на экипировке и др.), однако в нарушение правил выезжают на дороги общего пользования на мототранспорте, не предназначенном для использования на автомобильных дорогах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/>
                <w:i w:val="false"/>
                <w:i w:val="false"/>
                <w:iCs w:val="false"/>
                <w:color w:val="000000"/>
                <w:lang w:eastAsia="ru-RU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lang w:eastAsia="ru-RU"/>
              </w:rPr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Иная информация о предлагаемом способе решения проблемы: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Normal"/>
        <w:suppressAutoHyphens w:val="true"/>
        <w:ind w:left="426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179"/>
        <w:gridCol w:w="740"/>
        <w:gridCol w:w="1922"/>
        <w:gridCol w:w="887"/>
        <w:gridCol w:w="3401"/>
      </w:tblGrid>
      <w:tr>
        <w:trPr>
          <w:trHeight w:val="1004" w:hRule="atLeast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Количество                           участников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0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Прогноз изменения количества в среднесрочном периоде</w:t>
            </w:r>
          </w:p>
        </w:tc>
      </w:tr>
      <w:tr>
        <w:trPr/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розничную торговлю автомобильным бензином на территории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/>
                <w:i/>
                <w:iCs/>
                <w:color w:themeColor="text1"/>
                <w:kern w:val="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olor w:themeColor="text1"/>
                <w:kern w:val="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0" w:hanging="0"/>
              <w:jc w:val="both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0" w:hanging="0"/>
              <w:jc w:val="both"/>
              <w:rPr>
                <w:rFonts w:ascii="Times New Roman" w:hAnsi="Times New Roman" w:cs="Times New Roman"/>
                <w:i/>
                <w:i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C9211E"/>
                <w:sz w:val="24"/>
                <w:szCs w:val="24"/>
              </w:rPr>
            </w:r>
          </w:p>
        </w:tc>
      </w:tr>
      <w:tr>
        <w:trPr/>
        <w:tc>
          <w:tcPr>
            <w:tcW w:w="32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="Times New Roman"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О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рганы местного самоуправления Республики Татарстан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/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9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данных: -</w:t>
            </w:r>
          </w:p>
        </w:tc>
      </w:tr>
    </w:tbl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8. 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1"/>
        <w:gridCol w:w="1504"/>
        <w:gridCol w:w="2024"/>
        <w:gridCol w:w="2580"/>
        <w:gridCol w:w="1860"/>
      </w:tblGrid>
      <w:tr>
        <w:trPr/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8.5.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Наименование функции, полномочия, обязанности или права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Характер изменения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Предлагаемый порядок реализации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Оценка изменения потребностей в иных ресурсах для реализации функции</w:t>
            </w:r>
          </w:p>
        </w:tc>
      </w:tr>
      <w:tr>
        <w:trPr/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rPr/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>
        <w:trPr>
          <w:trHeight w:val="305" w:hRule="atLeast"/>
        </w:trPr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1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Составление протоколов об административных правонарушениях, выразившихся в несоблюдении ограничения продажи несовершеннолетним автомобильного бензина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1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3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соответствии  с положениями Законопроекта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1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outlineLvl w:val="1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9. Оценка расходов и возможных поступлений бюджетов бюджетной системы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Российской Федерации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070"/>
        <w:gridCol w:w="1478"/>
        <w:gridCol w:w="118"/>
        <w:gridCol w:w="3254"/>
        <w:gridCol w:w="3401"/>
      </w:tblGrid>
      <w:tr>
        <w:trPr/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9.3.</w:t>
            </w:r>
          </w:p>
        </w:tc>
      </w:tr>
      <w:tr>
        <w:trPr/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новой, изменяемой или отменяемой функции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9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>
        <w:trPr/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9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76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органа, исполняющего (предполагаемого уполномоченного исполнять) функцию: Министерство труда, занятости и социальной защиты    Республики Татарстан</w:t>
            </w:r>
          </w:p>
        </w:tc>
      </w:tr>
      <w:tr>
        <w:trPr>
          <w:trHeight w:val="955" w:hRule="atLeast"/>
        </w:trPr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left="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9.2.1.1.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Единовременные расходы (указать год возникновения): 2025 г.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19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9.2.1.2.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Периодические расходы: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9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9.2.1.3.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Возможные поступления: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8" w:right="0" w:hanging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Законопроектом предлагается дополнить Кодекс Республики Татарстан об административных правонарушениях статьей 2.22,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устанавливающей ответственность за несоблюдение вышеуказанного ограничения в виде штрафов: для граждан в размере от трех до пяти тысяч рублей; должностных лиц – от тридцати до пятидесяти тысяч рублей; юридических лиц – от ста до ста пятидесяти тысяч рублей. В этой связи возможны поступления за счет оплаты административных штрафов по новой статье 2.22 Кодекса Республики Татарстан об административных правонарушениях</w:t>
            </w:r>
          </w:p>
        </w:tc>
      </w:tr>
      <w:tr>
        <w:trPr/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9.3.1.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единовременные расходы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9.3.2.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периодические расходы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9.3.3.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47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возможные поступления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федеральный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региональный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местный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внебюджетные фонды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45" w:hRule="atLeast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единовременные расходы, в т.ч. по уровням бюджетной системы: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федеральный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региональный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местный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внебюджетные фонды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9.6.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периодические расходы, в т.ч. по уровням бюджетной системы: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федеральный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региональный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местный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внебюджетные фонды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9.7.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возможные поступления, в т.ч. по уровням бюджетной системы: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8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Законопроектом предлагается дополнить Кодекс Республики Татарстан об административных правонарушениях статьей 2.22,</w:t>
            </w: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устанавливающей ответственность за несоблюдение вышеуказанного ограничения в виде штрафов: для граждан в размере от трех до пяти тысяч рублей; должностных лиц – от тридцати до пятидесяти тысяч рублей; юридических лиц – от ста до ста пятидесяти тысяч рублей. В этой связи возможны поступления за счет оплаты административных штрафов по новой статье 2.22 Кодекса Республики Татарстан об административных правонарушениях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федеральный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региональный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местный бюджет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внебюджетные фонды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9.8.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7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 Принятие проекта закона Республики Татарстан 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 дополнительных расходов из бюджета Республики Татарстан не повлечет.</w:t>
            </w:r>
          </w:p>
        </w:tc>
      </w:tr>
      <w:tr>
        <w:trPr/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7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9.9.</w:t>
            </w:r>
          </w:p>
        </w:tc>
        <w:tc>
          <w:tcPr>
            <w:tcW w:w="8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Источники данных: 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отсутствуют</w:t>
            </w:r>
          </w:p>
        </w:tc>
      </w:tr>
    </w:tbl>
    <w:p>
      <w:pPr>
        <w:pStyle w:val="Normal"/>
        <w:suppressAutoHyphens w:val="true"/>
        <w:spacing w:lineRule="auto" w:line="240" w:before="113" w:after="113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10. 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986"/>
        <w:gridCol w:w="988"/>
        <w:gridCol w:w="2561"/>
        <w:gridCol w:w="861"/>
        <w:gridCol w:w="2639"/>
      </w:tblGrid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4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-1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3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left="142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Порядок организации исполнения обязанностей и ограничений</w:t>
            </w:r>
          </w:p>
        </w:tc>
      </w:tr>
      <w:tr>
        <w:trPr/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розничную торговлю автомобильным бензином на территории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ind w:left="34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Ограничение продажи несовершеннолетним автомобильного бензина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 w:eastAsia="ru-RU" w:bidi="ar-SA"/>
              </w:rPr>
              <w:t>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30" w:hanging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В соответствии  с положениями Законопроекта</w:t>
            </w:r>
          </w:p>
        </w:tc>
      </w:tr>
    </w:tbl>
    <w:p>
      <w:pPr>
        <w:pStyle w:val="Normal"/>
        <w:suppressAutoHyphens w:val="true"/>
        <w:ind w:left="426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11. 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810"/>
        <w:gridCol w:w="2664"/>
        <w:gridCol w:w="2069"/>
      </w:tblGrid>
      <w:tr>
        <w:trPr/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11.4.</w:t>
            </w:r>
          </w:p>
        </w:tc>
      </w:tr>
      <w:tr>
        <w:trPr/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Описание обязанности или ограничения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Описание видов расходов и возможных доходов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Количественная оценка, млн. рублей</w:t>
            </w:r>
          </w:p>
        </w:tc>
      </w:tr>
      <w:tr>
        <w:trPr>
          <w:trHeight w:val="152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  <w:t>Юридические лица, индивидуальные предприниматели, осуществляющие розничную торговлю автомобильным бензином на территории Республики Татарстан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sz w:val="24"/>
                <w:szCs w:val="24"/>
                <w:lang w:val="ru-RU" w:eastAsia="zh-CN" w:bidi="ar-SA"/>
              </w:rPr>
              <w:t>Ограничение продажи несовершеннолетним автомобильного бензина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lang w:val="ru-RU" w:eastAsia="ru-RU" w:bidi="ar-SA"/>
              </w:rPr>
              <w:t>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outlineLvl w:val="1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Единовременные расходы: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outlineLvl w:val="1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Периодические расходы: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ind w:left="35" w:hanging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Возможные доходы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i/>
                <w:i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C9211E"/>
                <w:sz w:val="24"/>
                <w:szCs w:val="24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113" w:right="113" w:hanging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11.5.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9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113" w:right="113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11.6.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9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совокупные ежегодные расходы: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35"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11.7.</w:t>
            </w:r>
          </w:p>
        </w:tc>
        <w:tc>
          <w:tcPr>
            <w:tcW w:w="5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 совокупные возможные доходы: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35"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11.8.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1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Описание расходов и доходов, не поддающихся количественной оценке: 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11.9.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данных: -</w:t>
            </w:r>
          </w:p>
        </w:tc>
      </w:tr>
    </w:tbl>
    <w:p>
      <w:pPr>
        <w:pStyle w:val="Normal"/>
        <w:suppressAutoHyphens w:val="true"/>
        <w:spacing w:lineRule="auto" w:line="240" w:before="113" w:after="113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12.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898"/>
        <w:gridCol w:w="2334"/>
        <w:gridCol w:w="2465"/>
        <w:gridCol w:w="2338"/>
      </w:tblGrid>
      <w:tr>
        <w:trPr/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12.4.</w:t>
            </w:r>
          </w:p>
        </w:tc>
      </w:tr>
      <w:tr>
        <w:trPr/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Оценки вероятности наступления рисков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Степень контроля рисков</w:t>
            </w:r>
          </w:p>
        </w:tc>
      </w:tr>
      <w:tr>
        <w:trPr/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12.5.</w:t>
            </w:r>
          </w:p>
        </w:tc>
        <w:tc>
          <w:tcPr>
            <w:tcW w:w="9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данных: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pStyle w:val="Normal"/>
        <w:suppressAutoHyphens w:val="true"/>
        <w:spacing w:lineRule="auto" w:line="240" w:before="113" w:after="113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13.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4601"/>
        <w:gridCol w:w="1084"/>
        <w:gridCol w:w="3350"/>
      </w:tblGrid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13.1.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Предполагаемая дата вступления в силу проекта акта: (если положения вводятся в действие в разное время, указывается статья/пункт проекта акта и дата введения)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сентябрь 2025 года</w:t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13.3.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6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13.4.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Срок переходного периода: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left="426" w:hanging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13.5.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Отсрочка введения: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200"/>
              <w:ind w:left="426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13.6.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Период  распространения на ранее возникшие отношения: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200"/>
              <w:ind w:left="426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13.7.</w:t>
            </w:r>
          </w:p>
        </w:tc>
        <w:tc>
          <w:tcPr>
            <w:tcW w:w="9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   нет</w:t>
            </w:r>
          </w:p>
        </w:tc>
      </w:tr>
    </w:tbl>
    <w:p>
      <w:pPr>
        <w:pStyle w:val="Normal"/>
        <w:suppressAutoHyphens w:val="true"/>
        <w:spacing w:lineRule="auto" w:line="240" w:before="113" w:after="113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14.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77"/>
        <w:gridCol w:w="2073"/>
        <w:gridCol w:w="1773"/>
        <w:gridCol w:w="1777"/>
        <w:gridCol w:w="1922"/>
      </w:tblGrid>
      <w:tr>
        <w:trPr/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14.5.</w:t>
            </w:r>
          </w:p>
        </w:tc>
      </w:tr>
      <w:tr>
        <w:trPr/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4" w:leader="none"/>
              </w:tabs>
              <w:suppressAutoHyphens w:val="true"/>
              <w:spacing w:lineRule="auto" w:line="240" w:before="0" w:after="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целей регулирования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4" w:leader="none"/>
              </w:tabs>
              <w:suppressAutoHyphens w:val="true"/>
              <w:spacing w:lineRule="auto" w:line="240" w:before="0" w:after="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4" w:leader="none"/>
              </w:tabs>
              <w:suppressAutoHyphens w:val="true"/>
              <w:spacing w:lineRule="auto" w:line="240" w:before="0" w:after="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4" w:leader="none"/>
              </w:tabs>
              <w:suppressAutoHyphens w:val="true"/>
              <w:spacing w:lineRule="auto" w:line="240" w:before="0" w:after="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Способ расчета показателя (индикатора)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4" w:leader="none"/>
              </w:tabs>
              <w:suppressAutoHyphens w:val="true"/>
              <w:spacing w:lineRule="auto" w:line="240" w:before="0" w:after="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информации для расчета</w:t>
            </w:r>
          </w:p>
        </w:tc>
      </w:tr>
      <w:tr>
        <w:trPr>
          <w:trHeight w:val="2825" w:hRule="atLeast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" w:cs="Times New Roman" w:eastAsiaTheme="minorHAnsi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" w:cs="Times New Roman" w:eastAsiaTheme="minorHAnsi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 w:themeColor="text1"/>
                <w:kern w:val="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-45" w:hanging="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14.6.</w:t>
            </w:r>
          </w:p>
        </w:tc>
        <w:tc>
          <w:tcPr>
            <w:tcW w:w="7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Оценка общих затрат на ведение мониторинга (в среднем в год):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93" w:hanging="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14.7.</w:t>
            </w:r>
          </w:p>
        </w:tc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ведение реестра соглашений</w:t>
            </w:r>
          </w:p>
        </w:tc>
      </w:tr>
    </w:tbl>
    <w:p>
      <w:pPr>
        <w:pStyle w:val="Normal"/>
        <w:suppressAutoHyphens w:val="true"/>
        <w:ind w:left="426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15.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00"/>
        <w:gridCol w:w="1618"/>
        <w:gridCol w:w="2364"/>
        <w:gridCol w:w="2070"/>
        <w:gridCol w:w="1629"/>
      </w:tblGrid>
      <w:tr>
        <w:trPr>
          <w:trHeight w:val="589" w:hRule="atLeast"/>
        </w:trPr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15.4.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15.5.</w:t>
            </w:r>
          </w:p>
        </w:tc>
      </w:tr>
      <w:tr>
        <w:trPr>
          <w:trHeight w:val="1263" w:hRule="atLeast"/>
        </w:trPr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62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Сроки мероприятий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5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>
        <w:trPr/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Опубликование           принятого закона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Согласно  ст. 3 Закона Республики Татарстан</w:t>
            </w: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  <w:t xml:space="preserve"> от 29 апреля 2022 г. № 24-ЗРТ</w:t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sz w:val="20"/>
                <w:szCs w:val="20"/>
              </w:rPr>
              <w:t>«О порядке официального опубликования и вступления в силу законов Республики Татарстан, постановлений Государственного Совета Республики Татарстан и его Президиума, нормативных правовых актов Главы (Раиса) Республики Татарстан, Кабинета Министров Республики Татарстан, иных органов исполнительной власти Республики Татарстан»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6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Информирование участников отношений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hanging="0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6" w:hanging="0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15.6.</w:t>
            </w:r>
          </w:p>
        </w:tc>
        <w:tc>
          <w:tcPr>
            <w:tcW w:w="8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pStyle w:val="Normal"/>
        <w:suppressAutoHyphens w:val="true"/>
        <w:spacing w:lineRule="auto" w:line="240" w:before="113" w:after="113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16. Иные сведения, которые, по мнению разработчика, позволяют оценить обоснованность предлагаемого регулирования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036"/>
      </w:tblGrid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16.1.</w:t>
            </w: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Иные необходимые, по мнению разработчика, сведения: 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16.2.</w:t>
            </w: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426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Источники данных: 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отсутствуют</w:t>
            </w:r>
          </w:p>
        </w:tc>
      </w:tr>
    </w:tbl>
    <w:p>
      <w:pPr>
        <w:pStyle w:val="Normal"/>
        <w:suppressAutoHyphens w:val="true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uppressAutoHyphens w:val="true"/>
        <w:spacing w:before="0" w:after="0"/>
        <w:ind w:right="-426" w:hanging="0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>
        <w:rPr>
          <w:rFonts w:cs="Times New Roman" w:ascii="Times New Roman" w:hAnsi="Times New Roman"/>
          <w:color w:val="C9211E"/>
          <w:sz w:val="26"/>
          <w:szCs w:val="26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850" w:top="1473" w:footer="0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11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uppressLineNumbers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8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tLeast" w:line="360" w:before="240" w:after="240"/>
      <w:jc w:val="center"/>
      <w:outlineLvl w:val="0"/>
    </w:pPr>
    <w:rPr>
      <w:rFonts w:ascii="Times New Roman" w:hAnsi="Times New Roman" w:cs="Times New Roman"/>
      <w:b/>
      <w:sz w:val="28"/>
      <w:szCs w:val="20"/>
      <w:lang w:val="ru-RU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40" w:before="120" w:after="120"/>
      <w:ind w:left="709" w:hanging="0"/>
      <w:jc w:val="both"/>
      <w:outlineLvl w:val="1"/>
    </w:pPr>
    <w:rPr>
      <w:rFonts w:ascii="Cambria" w:hAnsi="Cambria" w:cs="Cambria"/>
      <w:b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 w:val="false"/>
      <w:lang w:val="ru-RU"/>
    </w:rPr>
  </w:style>
  <w:style w:type="character" w:styleId="WW8Num1z2">
    <w:name w:val="WW8Num1z2"/>
    <w:qFormat/>
    <w:rPr>
      <w:b w:val="false"/>
    </w:rPr>
  </w:style>
  <w:style w:type="character" w:styleId="WW8Num2z0">
    <w:name w:val="WW8Num2z0"/>
    <w:qFormat/>
    <w:rPr>
      <w:b w:val="false"/>
    </w:rPr>
  </w:style>
  <w:style w:type="character" w:styleId="WW8Num2z1">
    <w:name w:val="WW8Num2z1"/>
    <w:qFormat/>
    <w:rPr/>
  </w:style>
  <w:style w:type="character" w:styleId="WW8Num3z0">
    <w:name w:val="WW8Num3z0"/>
    <w:qFormat/>
    <w:rPr/>
  </w:style>
  <w:style w:type="character" w:styleId="WW8Num3z2">
    <w:name w:val="WW8Num3z2"/>
    <w:qFormat/>
    <w:rPr>
      <w:b w:val="false"/>
    </w:rPr>
  </w:style>
  <w:style w:type="character" w:styleId="WW8Num4z0">
    <w:name w:val="WW8Num4z0"/>
    <w:qFormat/>
    <w:rPr>
      <w:rFonts w:ascii="Times New Roman" w:hAnsi="Times New Roman" w:eastAsia="Calibri" w:cs="Times New Roman"/>
    </w:rPr>
  </w:style>
  <w:style w:type="character" w:styleId="WW8Num5z0">
    <w:name w:val="WW8Num5z0"/>
    <w:qFormat/>
    <w:rPr/>
  </w:style>
  <w:style w:type="character" w:styleId="WW8Num5z2">
    <w:name w:val="WW8Num5z2"/>
    <w:qFormat/>
    <w:rPr>
      <w:b w:val="false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b w:val="false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b w:val="false"/>
      <w:lang w:val="ru-RU"/>
    </w:rPr>
  </w:style>
  <w:style w:type="character" w:styleId="WW8Num7z2">
    <w:name w:val="WW8Num7z2"/>
    <w:qFormat/>
    <w:rPr>
      <w:b w:val="false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color w:val="000000"/>
    </w:rPr>
  </w:style>
  <w:style w:type="character" w:styleId="WW8Num8z2">
    <w:name w:val="WW8Num8z2"/>
    <w:qFormat/>
    <w:rPr>
      <w:b w:val="fals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2">
    <w:name w:val="WW8Num11z2"/>
    <w:qFormat/>
    <w:rPr>
      <w:b w:val="false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b w:val="false"/>
      <w:lang w:val="ru-RU"/>
    </w:rPr>
  </w:style>
  <w:style w:type="character" w:styleId="WW8Num12z2">
    <w:name w:val="WW8Num12z2"/>
    <w:qFormat/>
    <w:rPr>
      <w:b w:val="false"/>
    </w:rPr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5z2">
    <w:name w:val="WW8Num15z2"/>
    <w:qFormat/>
    <w:rPr>
      <w:b w:val="false"/>
    </w:rPr>
  </w:style>
  <w:style w:type="character" w:styleId="WW8Num16z0">
    <w:name w:val="WW8Num16z0"/>
    <w:qFormat/>
    <w:rPr/>
  </w:style>
  <w:style w:type="character" w:styleId="WW8Num16z1">
    <w:name w:val="WW8Num16z1"/>
    <w:qFormat/>
    <w:rPr>
      <w:color w:val="000000"/>
    </w:rPr>
  </w:style>
  <w:style w:type="character" w:styleId="WW8Num16z2">
    <w:name w:val="WW8Num16z2"/>
    <w:qFormat/>
    <w:rPr>
      <w:b w:val="false"/>
    </w:rPr>
  </w:style>
  <w:style w:type="character" w:styleId="WW8Num17z0">
    <w:name w:val="WW8Num17z0"/>
    <w:qFormat/>
    <w:rPr/>
  </w:style>
  <w:style w:type="character" w:styleId="WW8Num17z1">
    <w:name w:val="WW8Num17z1"/>
    <w:qFormat/>
    <w:rPr>
      <w:b w:val="false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>
      <w:b w:val="false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b w:val="false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>
      <w:b w:val="false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>
      <w:color w:val="000000"/>
    </w:rPr>
  </w:style>
  <w:style w:type="character" w:styleId="WW8Num28z2">
    <w:name w:val="WW8Num28z2"/>
    <w:qFormat/>
    <w:rPr>
      <w:b w:val="false"/>
    </w:rPr>
  </w:style>
  <w:style w:type="character" w:styleId="WW8Num29z0">
    <w:name w:val="WW8Num29z0"/>
    <w:qFormat/>
    <w:rPr/>
  </w:style>
  <w:style w:type="character" w:styleId="WW8Num29z1">
    <w:name w:val="WW8Num29z1"/>
    <w:qFormat/>
    <w:rPr>
      <w:color w:val="000000"/>
    </w:rPr>
  </w:style>
  <w:style w:type="character" w:styleId="WW8Num29z2">
    <w:name w:val="WW8Num29z2"/>
    <w:qFormat/>
    <w:rPr>
      <w:b w:val="false"/>
    </w:rPr>
  </w:style>
  <w:style w:type="character" w:styleId="Style12">
    <w:name w:val="Основной шрифт абзаца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28"/>
      <w:szCs w:val="20"/>
      <w:lang w:val="ru-RU"/>
    </w:rPr>
  </w:style>
  <w:style w:type="character" w:styleId="Style13">
    <w:name w:val="Название Знак"/>
    <w:qFormat/>
    <w:rPr>
      <w:rFonts w:ascii="Times New Roman" w:hAnsi="Times New Roman" w:eastAsia="Times New Roman" w:cs="Times New Roman"/>
      <w:b/>
      <w:kern w:val="2"/>
      <w:sz w:val="28"/>
      <w:szCs w:val="20"/>
      <w:lang w:val="ru-RU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4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-">
    <w:name w:val="Hyperlink"/>
    <w:rPr>
      <w:color w:val="0000FF"/>
      <w:u w:val="single"/>
    </w:rPr>
  </w:style>
  <w:style w:type="character" w:styleId="22">
    <w:name w:val="Заголовок 2 Знак"/>
    <w:qFormat/>
    <w:rPr>
      <w:rFonts w:ascii="Cambria" w:hAnsi="Cambria" w:eastAsia="Times New Roman" w:cs="Cambria"/>
      <w:b/>
      <w:sz w:val="28"/>
    </w:rPr>
  </w:style>
  <w:style w:type="character" w:styleId="Style15">
    <w:name w:val="Цветовое выделение"/>
    <w:qFormat/>
    <w:rPr>
      <w:b/>
      <w:color w:val="26282F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DefaultParagraphFont">
    <w:name w:val="Default Paragraph Font"/>
    <w:qFormat/>
    <w:rPr/>
  </w:style>
  <w:style w:type="character" w:styleId="Style17">
    <w:name w:val="FollowedHyperlink"/>
    <w:basedOn w:val="DefaultParagraphFont"/>
    <w:rPr>
      <w:color w:val="954F72" w:themeColor="followedHyperlink"/>
      <w:u w:val="single"/>
    </w:rPr>
  </w:style>
  <w:style w:type="paragraph" w:styleId="Style18">
    <w:name w:val="Заголовок"/>
    <w:basedOn w:val="1"/>
    <w:next w:val="Normal"/>
    <w:qFormat/>
    <w:pPr>
      <w:keepLines w:val="false"/>
      <w:numPr>
        <w:ilvl w:val="0"/>
        <w:numId w:val="0"/>
      </w:numPr>
      <w:spacing w:lineRule="auto" w:line="240" w:before="0" w:after="0"/>
      <w:jc w:val="both"/>
      <w:outlineLvl w:val="9"/>
    </w:pPr>
    <w:rPr>
      <w:kern w:val="2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2">
    <w:name w:val="Название1"/>
    <w:basedOn w:val="Style18"/>
    <w:qFormat/>
    <w:pPr>
      <w:numPr>
        <w:ilvl w:val="0"/>
        <w:numId w:val="2"/>
      </w:numPr>
      <w:jc w:val="center"/>
    </w:pPr>
    <w:rPr>
      <w:rFonts w:ascii="Cambria" w:hAnsi="Cambria" w:cs="Cambria"/>
      <w:bCs/>
      <w:szCs w:val="28"/>
    </w:rPr>
  </w:style>
  <w:style w:type="paragraph" w:styleId="23">
    <w:name w:val="Основной текст 2"/>
    <w:basedOn w:val="Normal"/>
    <w:qFormat/>
    <w:pPr>
      <w:spacing w:lineRule="auto" w:line="480" w:before="0" w:after="120"/>
    </w:pPr>
    <w:rPr>
      <w:rFonts w:ascii="Times New Roman" w:hAnsi="Times New Roman" w:cs="Times New Roman"/>
      <w:sz w:val="24"/>
      <w:szCs w:val="24"/>
    </w:rPr>
  </w:style>
  <w:style w:type="paragraph" w:styleId="Style23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Абзац списка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7">
    <w:name w:val="Основной текст (7)"/>
    <w:basedOn w:val="Normal"/>
    <w:qFormat/>
    <w:pPr>
      <w:widowControl w:val="false"/>
      <w:shd w:val="clear" w:fill="FFFFFF"/>
      <w:spacing w:lineRule="exact" w:line="341"/>
      <w:ind w:hanging="1420"/>
      <w:jc w:val="center"/>
    </w:pPr>
    <w:rPr>
      <w:b/>
      <w:sz w:val="26"/>
      <w:szCs w:val="20"/>
      <w:lang w:val="ru-RU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9">
    <w:name w:val="Header"/>
    <w:basedOn w:val="Style28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.Filippova@tatar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1426</TotalTime>
  <Application>LibreOffice/7.5.6.2$Linux_X86_64 LibreOffice_project/50$Build-2</Application>
  <AppVersion>15.0000</AppVersion>
  <Pages>11</Pages>
  <Words>2388</Words>
  <Characters>17954</Characters>
  <CharactersWithSpaces>20156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2022-04-11T15:49:00Z</dcterms:created>
  <dc:creator>saberzyanova.t</dc:creator>
  <dc:description/>
  <dc:language>ru-RU</dc:language>
  <cp:lastModifiedBy/>
  <cp:lastPrinted>2024-02-28T13:46:00Z</cp:lastPrinted>
  <dcterms:modified xsi:type="dcterms:W3CDTF">2025-06-20T09:06:53Z</dcterms:modified>
  <cp:revision>194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