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441" w:leader="none"/>
        </w:tabs>
        <w:spacing w:lineRule="auto" w:line="240" w:before="0" w:after="0"/>
        <w:ind w:left="5103"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5</w:t>
      </w:r>
    </w:p>
    <w:p>
      <w:pPr>
        <w:pStyle w:val="Normal"/>
        <w:spacing w:lineRule="auto" w:line="240" w:before="0" w:after="0"/>
        <w:ind w:left="5103"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Методике проведения предварительной </w:t>
      </w:r>
    </w:p>
    <w:p>
      <w:pPr>
        <w:pStyle w:val="Normal"/>
        <w:spacing w:lineRule="auto" w:line="240" w:before="0" w:after="0"/>
        <w:ind w:left="5103" w:right="-1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детальной оценки регулирующего воздействия действующих нормативных правовых актов и проектов нормативных правовых актов в Республике Татарстан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"/>
        <w:spacing w:lineRule="auto" w:line="240" w:before="0" w:after="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ФОРМА</w:t>
      </w:r>
    </w:p>
    <w:p>
      <w:pPr>
        <w:pStyle w:val="Normal"/>
        <w:spacing w:lineRule="auto" w:line="240" w:before="0" w:after="0"/>
        <w:ind w:left="426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сводного отчета</w:t>
      </w:r>
    </w:p>
    <w:p>
      <w:pPr>
        <w:pStyle w:val="Normal"/>
        <w:spacing w:lineRule="auto" w:line="240" w:before="0" w:after="0"/>
        <w:ind w:left="426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оценки регулирующего воздействия проектов актов</w:t>
      </w:r>
    </w:p>
    <w:p>
      <w:pPr>
        <w:pStyle w:val="Normal"/>
        <w:spacing w:lineRule="auto" w:line="240" w:before="0" w:after="0"/>
        <w:ind w:left="426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2763"/>
        <w:gridCol w:w="7301"/>
      </w:tblGrid>
      <w:tr>
        <w:trPr>
          <w:trHeight w:val="996" w:hRule="atLeast"/>
          <w:cantSplit w:val="true"/>
        </w:trPr>
        <w:tc>
          <w:tcPr>
            <w:tcW w:w="27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73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Сроки проведения публичного обсуждения проекта акта: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начало: «11» октября 2024г.;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окончание: «25» октября 2024г.</w:t>
            </w:r>
          </w:p>
        </w:tc>
      </w:tr>
    </w:tbl>
    <w:p>
      <w:pPr>
        <w:pStyle w:val="Normal"/>
        <w:spacing w:lineRule="auto" w:line="240" w:before="0" w:after="0"/>
        <w:ind w:left="426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938"/>
        <w:gridCol w:w="2126"/>
      </w:tblGrid>
      <w:tr>
        <w:trPr>
          <w:cantSplit w:val="true"/>
        </w:trPr>
        <w:tc>
          <w:tcPr>
            <w:tcW w:w="10064" w:type="dxa"/>
            <w:gridSpan w:val="2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Общая информация</w:t>
            </w:r>
          </w:p>
        </w:tc>
      </w:tr>
      <w:tr>
        <w:trPr>
          <w:cantSplit w:val="true"/>
        </w:trPr>
        <w:tc>
          <w:tcPr>
            <w:tcW w:w="1006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58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Республиканский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деятельности, или республиканский орган исполнительной власти, на который в соответствии с нормативными правовыми актами возложены функции по подготовке проекта нормативного правового акта (далее – разработчик):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Министерство транспорта и дорожного хозяйства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Республики Татарстан </w:t>
            </w:r>
          </w:p>
        </w:tc>
      </w:tr>
      <w:tr>
        <w:trPr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Сведения о республиканских органах исполнительной власти – соисполнителях: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не имеется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  <w:tr>
        <w:trPr>
          <w:trHeight w:val="982" w:hRule="atLeast"/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Вид и наименование проекта нормативного правового акта: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96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Постановление Кабинета Министров Республики Татарстан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«О правовом регулировании отдельных вопросов, связанных с осуществлением подтверждения и проверки подтверждения оплаты проезда, перевозки багажа, провоза ручной клади при проезде по маршрутам регулярных перевозок пассажиров в городском, пригородном и междугородном сообщении, установленным в Республике Татарстан»</w:t>
            </w:r>
          </w:p>
        </w:tc>
      </w:tr>
      <w:tr>
        <w:trPr>
          <w:trHeight w:val="251" w:hRule="atLeast"/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Предполагаемая дата вступления в силу проекта акта: апрель-май 2024</w:t>
            </w:r>
          </w:p>
        </w:tc>
      </w:tr>
      <w:tr>
        <w:trPr>
          <w:trHeight w:val="1511" w:hRule="atLeast"/>
          <w:cantSplit w:val="true"/>
        </w:trPr>
        <w:tc>
          <w:tcPr>
            <w:tcW w:w="7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регулирования,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 имеется </w:t>
            </w:r>
          </w:p>
        </w:tc>
      </w:tr>
      <w:tr>
        <w:trPr>
          <w:trHeight w:val="1417" w:hRule="atLeast"/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Отсутствие нормативно-правовой базы в связи с принятием изменений 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Федеральный закон от 08.11.2007 № 259-ФЗ «Устав автомобильного транспорта и городского наземного электрического транспорта» (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изменения от 24.02.2021 № 26-ФЗ)</w:t>
            </w:r>
          </w:p>
        </w:tc>
      </w:tr>
      <w:tr>
        <w:trPr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>
                <w:trHeight w:val="77" w:hRule="atLeast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Краткое описание целей предлагаемого регулирования: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Приведение в соответствие нормативно-правовых актов, в части утверждения: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- </w:t>
            </w:r>
            <w:hyperlink w:anchor="P31">
              <w:r>
                <w:rPr>
                  <w:rFonts w:cs="Times New Roman" w:ascii="Times New Roman" w:hAnsi="Times New Roman"/>
                  <w:b/>
                  <w:sz w:val="26"/>
                  <w:szCs w:val="26"/>
                </w:rPr>
                <w:t>порядк</w:t>
              </w:r>
            </w:hyperlink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а осуществления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Татарстан;</w:t>
            </w:r>
          </w:p>
          <w:p>
            <w:pPr>
              <w:pStyle w:val="ConsPlusTitle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- </w:t>
            </w:r>
            <w:hyperlink w:anchor="P31">
              <w:r>
                <w:rPr>
                  <w:sz w:val="26"/>
                  <w:szCs w:val="26"/>
                </w:rPr>
                <w:t>порядк</w:t>
              </w:r>
            </w:hyperlink>
            <w:r>
              <w:rPr>
                <w:sz w:val="26"/>
                <w:szCs w:val="26"/>
              </w:rPr>
              <w:t xml:space="preserve">а 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 Федерального закона </w:t>
              <w:br/>
              <w:t>от 8 ноября 2007 года № 259-ФЗ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  <w:r>
              <w:rPr>
                <w:b w:val="false"/>
                <w:sz w:val="26"/>
                <w:szCs w:val="26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hyperlink w:anchor="P31">
              <w:r>
                <w:rPr>
                  <w:rFonts w:ascii="Times New Roman" w:hAnsi="Times New Roman"/>
                  <w:b/>
                  <w:sz w:val="26"/>
                  <w:szCs w:val="26"/>
                </w:rPr>
                <w:t>порядк</w:t>
              </w:r>
            </w:hyperlink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 изъятия билета, в том числе с указанием части или всех реквизитов в электронном виде, предназначенного для лица, которому предоставлено право на бесплатный либо льготный проезд или преимущество </w:t>
              <w:br/>
              <w:t>по провозной плате, при непредставлении действительного документа, подтверждающего такие право либо преимущество.</w:t>
            </w:r>
          </w:p>
        </w:tc>
      </w:tr>
      <w:tr>
        <w:trPr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Краткое описание предлагаемого способа регулирования: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Разрабатываются порядки, указанные пунктом 1.7.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>
        <w:trPr>
          <w:trHeight w:val="1193" w:hRule="atLeast"/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  <w:p>
            <w:pPr>
              <w:pStyle w:val="Normal"/>
              <w:widowControl w:val="false"/>
              <w:spacing w:lineRule="auto" w:line="240" w:before="0" w:after="0"/>
              <w:ind w:left="884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начало: 11 октября 2024 года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884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окончание: 25 октября 2024 года</w:t>
            </w:r>
          </w:p>
        </w:tc>
      </w:tr>
      <w:tr>
        <w:trPr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Сведения о количестве замечаний и предложений, полученных в ходе публичных консультаций: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Всего замечаний и предложений: 0, из них учтено: </w:t>
              <w:br/>
              <w:t>полностью 0, учтено частично: 0</w:t>
            </w:r>
          </w:p>
        </w:tc>
      </w:tr>
      <w:tr>
        <w:trPr>
          <w:trHeight w:val="2140" w:hRule="atLeast"/>
          <w:cantSplit w:val="true"/>
        </w:trPr>
        <w:tc>
          <w:tcPr>
            <w:tcW w:w="100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3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Контактная информация исполнителя разработчика: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Ф.И.О.: Кузина Александра Андреевна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</wp:posOffset>
                      </wp:positionV>
                      <wp:extent cx="593090" cy="392430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090" cy="39243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text" w:leftFromText="180" w:rightFromText="180" w:tblpX="0" w:tblpY="1" w:topFromText="0" w:vertAnchor="text"/>
                                    <w:tblW w:w="934" w:type="dxa"/>
                                    <w:jc w:val="left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noVBand="1" w:val="04a0" w:noHBand="0" w:lastColumn="0" w:firstColumn="1" w:lastRow="0" w:firstRow="1"/>
                                  </w:tblPr>
                                  <w:tblGrid>
                                    <w:gridCol w:w="93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93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numPr>
                                            <w:ilvl w:val="2"/>
                                            <w:numId w:val="3"/>
                                          </w:numPr>
                                          <w:spacing w:lineRule="auto" w:line="240" w:before="0" w:after="0"/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46.7pt;height:30.9pt;mso-wrap-distance-left:9pt;mso-wrap-distance-right:9pt;mso-wrap-distance-top:0pt;mso-wrap-distance-bottom:0pt;margin-top:0.05pt;mso-position-vertical-relative:text;margin-left:-5.4pt;mso-position-horizontal-relative:text">
                      <v:textbox inset="0in,0in,0in,0in">
                        <w:txbxContent>
                          <w:tbl>
                            <w:tblPr>
                              <w:tblpPr w:bottomFromText="0" w:horzAnchor="text" w:leftFromText="180" w:rightFromText="180" w:tblpX="0" w:tblpY="1" w:topFromText="0" w:vertAnchor="text"/>
                              <w:tblW w:w="934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934"/>
                            </w:tblGrid>
                            <w:tr>
                              <w:trPr/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2"/>
                                      <w:numId w:val="3"/>
                                    </w:numPr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Должность: Начальник отдела  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</wp:posOffset>
                      </wp:positionV>
                      <wp:extent cx="585470" cy="392430"/>
                      <wp:effectExtent l="0" t="0" r="0" b="0"/>
                      <wp:wrapSquare wrapText="bothSides"/>
                      <wp:docPr id="2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470" cy="39243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text" w:leftFromText="180" w:rightFromText="180" w:tblpX="0" w:tblpY="1" w:topFromText="0" w:vertAnchor="text"/>
                                    <w:tblW w:w="922" w:type="dxa"/>
                                    <w:jc w:val="left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noVBand="1" w:val="04a0" w:noHBand="0" w:lastColumn="0" w:firstColumn="1" w:lastRow="0" w:firstRow="1"/>
                                  </w:tblPr>
                                  <w:tblGrid>
                                    <w:gridCol w:w="92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92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numPr>
                                            <w:ilvl w:val="2"/>
                                            <w:numId w:val="3"/>
                                          </w:numPr>
                                          <w:spacing w:lineRule="auto" w:line="240" w:before="0" w:after="0"/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46.1pt;height:30.9pt;mso-wrap-distance-left:9pt;mso-wrap-distance-right:9pt;mso-wrap-distance-top:0pt;mso-wrap-distance-bottom:0pt;margin-top:0.05pt;mso-position-vertical-relative:text;margin-left:-5.4pt;mso-position-horizontal-relative:text">
                      <v:textbox inset="0in,0in,0in,0in">
                        <w:txbxContent>
                          <w:tbl>
                            <w:tblPr>
                              <w:tblpPr w:bottomFromText="0" w:horzAnchor="text" w:leftFromText="180" w:rightFromText="180" w:tblpX="0" w:tblpY="1" w:topFromText="0" w:vertAnchor="text"/>
                              <w:tblW w:w="922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922"/>
                            </w:tblGrid>
                            <w:tr>
                              <w:trPr/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2"/>
                                      <w:numId w:val="3"/>
                                    </w:numPr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Тел: 8(843)291-90-21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</wp:posOffset>
                      </wp:positionV>
                      <wp:extent cx="593090" cy="392430"/>
                      <wp:effectExtent l="0" t="0" r="0" b="0"/>
                      <wp:wrapSquare wrapText="bothSides"/>
                      <wp:docPr id="3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090" cy="39243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text" w:leftFromText="180" w:rightFromText="180" w:tblpX="0" w:tblpY="1" w:topFromText="0" w:vertAnchor="text"/>
                                    <w:tblW w:w="934" w:type="dxa"/>
                                    <w:jc w:val="left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noVBand="1" w:val="04a0" w:noHBand="0" w:lastColumn="0" w:firstColumn="1" w:lastRow="0" w:firstRow="1"/>
                                  </w:tblPr>
                                  <w:tblGrid>
                                    <w:gridCol w:w="93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93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numPr>
                                            <w:ilvl w:val="2"/>
                                            <w:numId w:val="3"/>
                                          </w:numPr>
                                          <w:spacing w:lineRule="auto" w:line="240" w:before="0" w:after="0"/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46.7pt;height:30.9pt;mso-wrap-distance-left:9pt;mso-wrap-distance-right:9pt;mso-wrap-distance-top:0pt;mso-wrap-distance-bottom:0pt;margin-top:0.05pt;mso-position-vertical-relative:text;margin-left:-5.4pt;mso-position-horizontal-relative:text">
                      <v:textbox inset="0in,0in,0in,0in">
                        <w:txbxContent>
                          <w:tbl>
                            <w:tblPr>
                              <w:tblpPr w:bottomFromText="0" w:horzAnchor="text" w:leftFromText="180" w:rightFromText="180" w:tblpX="0" w:tblpY="1" w:topFromText="0" w:vertAnchor="text"/>
                              <w:tblW w:w="934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934"/>
                            </w:tblGrid>
                            <w:tr>
                              <w:trPr/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2"/>
                                      <w:numId w:val="3"/>
                                    </w:numPr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Aleksandra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Kuzina</w:t>
            </w:r>
            <w:r>
              <w:rPr>
                <w:rFonts w:ascii="Times New Roman" w:hAnsi="Times New Roman"/>
                <w:sz w:val="26"/>
                <w:szCs w:val="26"/>
              </w:rPr>
              <w:t>@tatar.ru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</wp:posOffset>
                      </wp:positionV>
                      <wp:extent cx="585470" cy="392430"/>
                      <wp:effectExtent l="0" t="0" r="0" b="0"/>
                      <wp:wrapSquare wrapText="bothSides"/>
                      <wp:docPr id="4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470" cy="39243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text" w:leftFromText="180" w:rightFromText="180" w:tblpX="0" w:tblpY="1" w:topFromText="0" w:vertAnchor="text"/>
                                    <w:tblW w:w="922" w:type="dxa"/>
                                    <w:jc w:val="left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noVBand="1" w:val="04a0" w:noHBand="0" w:lastColumn="0" w:firstColumn="1" w:lastRow="0" w:firstRow="1"/>
                                  </w:tblPr>
                                  <w:tblGrid>
                                    <w:gridCol w:w="92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92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numPr>
                                            <w:ilvl w:val="2"/>
                                            <w:numId w:val="3"/>
                                          </w:numPr>
                                          <w:spacing w:lineRule="auto" w:line="240" w:before="0" w:after="0"/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46.1pt;height:30.9pt;mso-wrap-distance-left:9pt;mso-wrap-distance-right:9pt;mso-wrap-distance-top:0pt;mso-wrap-distance-bottom:0pt;margin-top:0.05pt;mso-position-vertical-relative:text;margin-left:-5.4pt;mso-position-horizontal-relative:text">
                      <v:textbox inset="0in,0in,0in,0in">
                        <w:txbxContent>
                          <w:tbl>
                            <w:tblPr>
                              <w:tblpPr w:bottomFromText="0" w:horzAnchor="text" w:leftFromText="180" w:rightFromText="180" w:tblpX="0" w:tblpY="1" w:topFromText="0" w:vertAnchor="text"/>
                              <w:tblW w:w="922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922"/>
                            </w:tblGrid>
                            <w:tr>
                              <w:trPr/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2"/>
                                      <w:numId w:val="3"/>
                                    </w:numPr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03"/>
        <w:gridCol w:w="4151"/>
      </w:tblGrid>
      <w:tr>
        <w:trPr>
          <w:cantSplit w:val="true"/>
        </w:trPr>
        <w:tc>
          <w:tcPr>
            <w:tcW w:w="9354" w:type="dxa"/>
            <w:gridSpan w:val="2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Степень регулирующего воздействия положений проекта акта</w:t>
            </w:r>
          </w:p>
        </w:tc>
      </w:tr>
      <w:tr>
        <w:trPr>
          <w:cantSplit w:val="true"/>
        </w:trPr>
        <w:tc>
          <w:tcPr>
            <w:tcW w:w="52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14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Степень регулирующего воздействия положений проекта акта:</w:t>
            </w:r>
          </w:p>
        </w:tc>
        <w:tc>
          <w:tcPr>
            <w:tcW w:w="4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высокая</w:t>
            </w:r>
          </w:p>
        </w:tc>
      </w:tr>
      <w:tr>
        <w:trPr>
          <w:trHeight w:val="117" w:hRule="atLeast"/>
          <w:cantSplit w:val="true"/>
        </w:trPr>
        <w:tc>
          <w:tcPr>
            <w:tcW w:w="93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14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Обоснование отнесения к определенной степени регулирующего воздействия: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Проект постановления содержит положения, установленные Федеральным законом от 08.11.2007 № 259-ФЗ «Устав автомобильного транспорта и городского наземного электрического транспорта»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065"/>
      </w:tblGrid>
      <w:tr>
        <w:trPr>
          <w:cantSplit w:val="true"/>
        </w:trPr>
        <w:tc>
          <w:tcPr>
            <w:tcW w:w="10065" w:type="dxa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>
        <w:trPr>
          <w:trHeight w:val="618" w:hRule="atLeast"/>
          <w:cantSplit w:val="true"/>
        </w:trPr>
        <w:tc>
          <w:tcPr>
            <w:tcW w:w="1006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4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Формулировка проблемы, на решение которой направлен предлагаемый способ регулирования: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Законодательством не урегулированы порядки: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firstLine="708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hyperlink w:anchor="P31">
              <w:r>
                <w:rPr>
                  <w:rFonts w:cs="Times New Roman" w:ascii="Times New Roman" w:hAnsi="Times New Roman"/>
                  <w:b/>
                  <w:sz w:val="26"/>
                  <w:szCs w:val="26"/>
                </w:rPr>
                <w:t>-</w:t>
              </w:r>
            </w:hyperlink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 осуществления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Татарстан;</w:t>
            </w:r>
          </w:p>
          <w:p>
            <w:pPr>
              <w:pStyle w:val="ConsPlusTitle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>- 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 Федерального закона от 8 ноября 2007 года № 259-ФЗ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  <w:r>
              <w:rPr>
                <w:b w:val="false"/>
                <w:sz w:val="26"/>
                <w:szCs w:val="26"/>
              </w:rPr>
              <w:t>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hyperlink w:anchor="P31">
              <w:r>
                <w:rPr>
                  <w:rFonts w:ascii="Times New Roman" w:hAnsi="Times New Roman"/>
                  <w:b/>
                  <w:sz w:val="26"/>
                  <w:szCs w:val="26"/>
                </w:rPr>
                <w:t>порядок</w:t>
              </w:r>
            </w:hyperlink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изъятия билета, в том числе с указанием части или всех реквизитов в электронном виде, предназначенного для лица, которому предоставлено право на бесплатный либо льготный проезд или преимущество </w:t>
              <w:br/>
              <w:t>по провозной плате, при непредставлении действительного документа, подтверждающего такие право либо преимущество.</w:t>
            </w:r>
          </w:p>
        </w:tc>
      </w:tr>
      <w:tr>
        <w:trPr>
          <w:trHeight w:val="1094" w:hRule="atLeast"/>
          <w:cantSplit w:val="true"/>
        </w:trPr>
        <w:tc>
          <w:tcPr>
            <w:tcW w:w="100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4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Характеристика основных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 </w:t>
            </w:r>
          </w:p>
          <w:p>
            <w:pPr>
              <w:pStyle w:val="Style20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Отсутствуют.</w:t>
            </w:r>
          </w:p>
        </w:tc>
      </w:tr>
      <w:tr>
        <w:trPr>
          <w:trHeight w:val="996" w:hRule="atLeast"/>
          <w:cantSplit w:val="true"/>
        </w:trPr>
        <w:tc>
          <w:tcPr>
            <w:tcW w:w="100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4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Основные причины и факторы существования проблемы: </w:t>
            </w:r>
          </w:p>
          <w:p>
            <w:pPr>
              <w:pStyle w:val="Style20"/>
              <w:widowControl w:val="false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Отсутствие законодательного регулирования взаимоотношений участников сферы регулярных перевозок.</w:t>
            </w:r>
          </w:p>
        </w:tc>
      </w:tr>
      <w:tr>
        <w:trPr>
          <w:trHeight w:val="571" w:hRule="atLeast"/>
          <w:cantSplit w:val="true"/>
        </w:trPr>
        <w:tc>
          <w:tcPr>
            <w:tcW w:w="100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4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Федеральный закон от 08.11.2007 № 259-ФЗ «Устав автомобильного транспорта и городского наземного электрического транспорта»</w:t>
            </w:r>
          </w:p>
        </w:tc>
      </w:tr>
      <w:tr>
        <w:trPr>
          <w:trHeight w:val="1268" w:hRule="atLeast"/>
          <w:cantSplit w:val="true"/>
        </w:trPr>
        <w:tc>
          <w:tcPr>
            <w:tcW w:w="100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4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Причины невозможности решения проблемы участниками соответствующих отношений самостоятельно без вмешательства государства:</w:t>
            </w:r>
          </w:p>
          <w:p>
            <w:pPr>
              <w:pStyle w:val="Style20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проблемы отнесено к полномочиям исполнительных органов государственной власти</w:t>
            </w:r>
          </w:p>
        </w:tc>
      </w:tr>
      <w:tr>
        <w:trPr>
          <w:trHeight w:val="360" w:hRule="atLeast"/>
          <w:cantSplit w:val="true"/>
        </w:trPr>
        <w:tc>
          <w:tcPr>
            <w:tcW w:w="100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4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Источники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  <w:tr>
        <w:trPr>
          <w:trHeight w:val="360" w:hRule="atLeast"/>
          <w:cantSplit w:val="true"/>
        </w:trPr>
        <w:tc>
          <w:tcPr>
            <w:tcW w:w="1006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4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Иная информация о проблеме: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имеется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(в том числе информация о наличии взаимосвязанных проблем и отношений с их характеристикой, уровне развития технологий в данной области, инвестиционной и инновационной деятельности участников отношений)</w:t>
            </w:r>
          </w:p>
        </w:tc>
      </w:tr>
      <w:tr>
        <w:trPr>
          <w:cantSplit w:val="true"/>
        </w:trPr>
        <w:tc>
          <w:tcPr>
            <w:tcW w:w="10065" w:type="dxa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Анализ международного (российского) опыта в соответствующих сферах деятельности</w:t>
            </w:r>
          </w:p>
        </w:tc>
      </w:tr>
      <w:tr>
        <w:trPr>
          <w:cantSplit w:val="true"/>
        </w:trPr>
        <w:tc>
          <w:tcPr>
            <w:tcW w:w="1006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2"/>
                    </w:numPr>
                    <w:spacing w:lineRule="auto" w:line="240" w:before="0" w:after="0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 </w:t>
            </w:r>
            <w:r>
              <w:rPr>
                <w:b w:val="false"/>
                <w:kern w:val="0"/>
                <w:sz w:val="26"/>
                <w:szCs w:val="26"/>
              </w:rPr>
              <w:t xml:space="preserve">Международный </w:t>
            </w:r>
            <w:r>
              <w:rPr>
                <w:b w:val="false"/>
                <w:bCs/>
                <w:kern w:val="0"/>
                <w:sz w:val="26"/>
                <w:szCs w:val="26"/>
              </w:rPr>
              <w:t xml:space="preserve">(российский) </w:t>
            </w:r>
            <w:r>
              <w:rPr>
                <w:b w:val="false"/>
                <w:kern w:val="0"/>
                <w:sz w:val="26"/>
                <w:szCs w:val="26"/>
              </w:rPr>
              <w:t xml:space="preserve">опыт в соответствующих сферах деятельности: </w:t>
            </w:r>
          </w:p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4" w:before="0" w:after="0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Постановление Кабинета Министров Чувашской Республики от 31.05.2021 № 242</w:t>
            </w:r>
          </w:p>
          <w:p>
            <w:pPr>
              <w:pStyle w:val="BodyText2"/>
              <w:widowControl w:val="false"/>
              <w:ind w:right="141" w:hanging="0"/>
              <w:rPr/>
            </w:pPr>
            <w:r>
              <w:rPr/>
              <w:t>«Об утверждении Порядка подтверждения пассажиром оплаты проезда, перевозки детей, следующих вместе с ним, в случаях, установленных частью 7 статьи 20 Федерального закона «Устав 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Чувашской Республики, и осуществления 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Чувашской Республики»</w:t>
            </w:r>
          </w:p>
          <w:p>
            <w:pPr>
              <w:pStyle w:val="2"/>
              <w:widowControl w:val="false"/>
              <w:shd w:val="clear" w:color="auto" w:fill="FFFFFF"/>
              <w:spacing w:before="300" w:after="15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Style w:val="Ref"/>
                <w:rFonts w:cs="Times New Roman" w:ascii="Times New Roman" w:hAnsi="Times New Roman"/>
                <w:b/>
                <w:bCs/>
                <w:color w:val="auto"/>
              </w:rPr>
              <w:t>Постановление Правительства Ульяновской области</w:t>
            </w:r>
            <w:r>
              <w:rPr>
                <w:rFonts w:cs="Times New Roman" w:ascii="Times New Roman" w:hAnsi="Times New Roman"/>
                <w:b/>
                <w:bCs/>
                <w:color w:val="auto"/>
              </w:rPr>
              <w:t> </w:t>
            </w:r>
            <w:r>
              <w:rPr>
                <w:rStyle w:val="Number"/>
                <w:rFonts w:cs="Times New Roman" w:ascii="Times New Roman" w:hAnsi="Times New Roman"/>
                <w:b/>
                <w:bCs/>
                <w:color w:val="auto"/>
              </w:rPr>
              <w:t>№561-П</w:t>
            </w:r>
            <w:r>
              <w:rPr>
                <w:rFonts w:cs="Times New Roman" w:ascii="Times New Roman" w:hAnsi="Times New Roman"/>
                <w:b/>
                <w:bCs/>
                <w:color w:val="auto"/>
              </w:rPr>
              <w:t> от </w:t>
            </w:r>
            <w:r>
              <w:rPr>
                <w:rStyle w:val="12"/>
                <w:rFonts w:cs="Times New Roman" w:ascii="Times New Roman" w:hAnsi="Times New Roman"/>
                <w:b/>
                <w:bCs/>
                <w:color w:val="auto"/>
              </w:rPr>
              <w:t>29.10.2021 «</w:t>
            </w:r>
            <w:r>
              <w:rPr>
                <w:rFonts w:cs="Times New Roman" w:ascii="Times New Roman" w:hAnsi="Times New Roman"/>
                <w:b/>
                <w:bCs/>
                <w:color w:val="auto"/>
              </w:rPr>
              <w:t>О правовом регулировании отдельных вопросов, связанных с осуществлением проверки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Ульяновской области»</w:t>
            </w:r>
          </w:p>
          <w:p>
            <w:pPr>
              <w:pStyle w:val="BodyText2"/>
              <w:widowControl w:val="false"/>
              <w:ind w:right="141" w:hanging="0"/>
              <w:rPr>
                <w:szCs w:val="26"/>
              </w:rPr>
            </w:pPr>
            <w:r>
              <w:rPr/>
              <w:t xml:space="preserve"> </w:t>
            </w:r>
            <w:r>
              <w:rPr/>
              <w:t>П</w:t>
            </w:r>
            <w:r>
              <w:rPr>
                <w:szCs w:val="26"/>
              </w:rPr>
              <w:t>остановление Правительство Ярославской области от 25 августа 2021 года              № 571-п</w:t>
            </w:r>
            <w:r>
              <w:rPr/>
              <w:t xml:space="preserve"> </w:t>
            </w:r>
            <w:r>
              <w:rPr>
                <w:szCs w:val="26"/>
              </w:rPr>
              <w:t>«Об утверждении порядков подтверждения пассажиром оплаты проезда, перевозки детей, следующих вместе с ним, перевозки багажа, провоза ручной клади и проверки подтверждения пассажиром оплаты проезда, перевозки багажа, провоза ручной клади при проезде по маршрутам регулярных перевозок, установленным в границах Ярославской области»</w:t>
            </w:r>
          </w:p>
          <w:p>
            <w:pPr>
              <w:pStyle w:val="BodyText2"/>
              <w:widowControl w:val="false"/>
              <w:ind w:right="141" w:hanging="0"/>
              <w:rPr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both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hyperlink r:id="rId2">
              <w:r>
                <w:rPr>
                  <w:rStyle w:val="-"/>
                  <w:rFonts w:ascii="Times New Roman" w:hAnsi="Times New Roman"/>
                  <w:b/>
                  <w:bCs/>
                  <w:color w:val="auto"/>
                  <w:sz w:val="26"/>
                  <w:szCs w:val="26"/>
                  <w:u w:val="none"/>
                </w:rPr>
                <w:t>Постановление Администрации Волгоградской области от 11.03.2022 № 129-п «</w:t>
              </w:r>
              <w:r>
                <w:rPr>
                  <w:rStyle w:val="-"/>
                  <w:rFonts w:ascii="Times New Roman" w:hAnsi="Times New Roman"/>
                  <w:b/>
                  <w:sz w:val="26"/>
                  <w:szCs w:val="26"/>
                </w:rPr>
                <w:t>Об утверждении Порядка 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 Федерального закона от 08 ноября 2007 г. № 259-ФЗ "Устав автомобильного транспорта и городского наземного электрического транспорта",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Волгоградской области, и Порядка осуществления проверки подтверждения оплаты проезда, перевозки багажа, провоза ручной клади при проезде по маршрутам регулярных перевозок в городском, и пригородном и междугородном сообщении, установленным в границах Волгоградской области</w:t>
              </w:r>
            </w:hyperlink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both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pStyle w:val="2"/>
              <w:widowControl w:val="false"/>
              <w:shd w:val="clear" w:color="auto" w:fill="FFFFFF"/>
              <w:spacing w:lineRule="atLeast" w:line="360" w:before="0" w:after="75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</w:rPr>
              <w:t>Постановление Правительства Камчатского края от 17.05.2022 № 246-П «Об утверждении Порядка подтверждения пассажиром оплаты проезда, перевозки детей, следующих вместе с ним, перевозки багажа, провоза ручной клади в городском, пригородном и междугородном сообщении на территории Камчатского края»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both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006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2"/>
                    </w:numPr>
                    <w:spacing w:lineRule="auto" w:line="240" w:before="0" w:after="0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Источники данных:</w:t>
            </w:r>
          </w:p>
          <w:p>
            <w:pPr>
              <w:pStyle w:val="Style20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20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https://kamgov.ru/document/frontend-document/view-npa?id=30764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6"/>
                <w:szCs w:val="26"/>
              </w:rPr>
            </w:pPr>
            <w:hyperlink r:id="rId3">
              <w:r>
                <w:rPr>
                  <w:rStyle w:val="-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http://publication.pravo.gov.ru/Document/View/2100202106070001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6"/>
                <w:szCs w:val="26"/>
              </w:rPr>
            </w:pPr>
            <w:hyperlink r:id="rId4">
              <w:r>
                <w:rPr>
                  <w:rStyle w:val="-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https://www.law.ulgov.ru/doc/16933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6"/>
                <w:szCs w:val="26"/>
              </w:rPr>
            </w:pPr>
            <w:hyperlink r:id="rId5">
              <w:r>
                <w:rPr>
                  <w:rStyle w:val="-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http://publication.pravo.gov.ru/document/7600202108270007</w:t>
              </w:r>
            </w:hyperlink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b/>
                <w:sz w:val="26"/>
                <w:szCs w:val="26"/>
              </w:rPr>
            </w:pPr>
            <w:hyperlink r:id="rId6">
              <w:r>
                <w:rPr>
                  <w:rStyle w:val="-"/>
                  <w:rFonts w:ascii="Times New Roman" w:hAnsi="Times New Roman"/>
                  <w:b/>
                  <w:color w:val="auto"/>
                  <w:sz w:val="26"/>
                  <w:szCs w:val="26"/>
                  <w:u w:val="none"/>
                </w:rPr>
                <w:t>https://volgograd-pravo.ru/postanovlenie/2022/03/11/n-129-p/</w:t>
              </w:r>
            </w:hyperlink>
          </w:p>
          <w:p>
            <w:pPr>
              <w:pStyle w:val="Style20"/>
              <w:widowControl w:val="false"/>
              <w:rPr>
                <w:b w:val="false"/>
                <w:kern w:val="0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справочно-правовая система Консультант-Плюс, официальные сайты органов государственной власти субъектов Российской Федерации </w:t>
            </w:r>
            <w:hyperlink r:id="rId7">
              <w:r>
                <w:rPr>
                  <w:rStyle w:val="-"/>
                  <w:color w:val="auto"/>
                  <w:sz w:val="24"/>
                  <w:szCs w:val="28"/>
                  <w:u w:val="none"/>
                </w:rPr>
                <w:t>https://regulation.gov.ru/</w:t>
              </w:r>
            </w:hyperlink>
            <w:r>
              <w:rPr>
                <w:sz w:val="24"/>
                <w:szCs w:val="28"/>
              </w:rPr>
              <w:t xml:space="preserve">, https://pravo.tatarstan.ru/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78"/>
        <w:gridCol w:w="3686"/>
      </w:tblGrid>
      <w:tr>
        <w:trPr>
          <w:cantSplit w:val="true"/>
        </w:trPr>
        <w:tc>
          <w:tcPr>
            <w:tcW w:w="10064" w:type="dxa"/>
            <w:gridSpan w:val="2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Цели предлагаемого регулирования и их соответствие принципам правового регулирования, программным документам Президента Республики Татарстан и Кабинета Министров Республики Татарстан</w:t>
            </w:r>
          </w:p>
        </w:tc>
      </w:tr>
      <w:tr>
        <w:trPr>
          <w:trHeight w:val="298" w:hRule="atLeast"/>
          <w:cantSplit w:val="true"/>
        </w:trPr>
        <w:tc>
          <w:tcPr>
            <w:tcW w:w="1006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15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Основание для разработки проекта нормативного правового акта: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Федеральный закон от 08.11.2007 № 259-ФЗ «Устав автомобильного транспорта и городского наземного электрического транспорта»</w:t>
            </w:r>
          </w:p>
        </w:tc>
      </w:tr>
      <w:tr>
        <w:trPr>
          <w:trHeight w:val="298" w:hRule="atLeast"/>
          <w:cantSplit w:val="true"/>
        </w:trPr>
        <w:tc>
          <w:tcPr>
            <w:tcW w:w="6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82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82"/>
            </w:tblGrid>
            <w:tr>
              <w:trPr/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15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Описание целей предлагаемого регулирования, их соотношение с проблемой: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82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82"/>
            </w:tblGrid>
            <w:tr>
              <w:trPr/>
              <w:tc>
                <w:tcPr>
                  <w:tcW w:w="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15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4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>
        <w:trPr>
          <w:trHeight w:val="298" w:hRule="atLeast"/>
          <w:cantSplit w:val="true"/>
        </w:trPr>
        <w:tc>
          <w:tcPr>
            <w:tcW w:w="6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Приведение в соответствие с требованиями законодательства, внесение на рассмотрение в Кабинет Министров Республики Татарстан проекта постановления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октябрь -ноябрь 2024</w:t>
            </w:r>
          </w:p>
        </w:tc>
      </w:tr>
      <w:tr>
        <w:trPr>
          <w:trHeight w:val="298" w:hRule="atLeast"/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15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Документы, содержащие принципы правового регулирования, программные документы </w:t>
            </w:r>
            <w:r>
              <w:rPr>
                <w:b w:val="false"/>
                <w:bCs/>
                <w:kern w:val="0"/>
                <w:sz w:val="26"/>
                <w:szCs w:val="26"/>
              </w:rPr>
              <w:t>Президента Республики Татарстан и Кабинета Министров Республики Татарстан</w:t>
            </w:r>
            <w:r>
              <w:rPr>
                <w:b w:val="false"/>
                <w:kern w:val="0"/>
                <w:sz w:val="26"/>
                <w:szCs w:val="26"/>
              </w:rPr>
              <w:t xml:space="preserve"> с указанием положений, которым соответствуют цели предлагаемого регулирования: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Федеральный закон от 08.11.2007 № 259-ФЗ «Устав автомобильного транспорта и городского наземного электрического транспорта»</w:t>
            </w:r>
          </w:p>
        </w:tc>
      </w:tr>
      <w:tr>
        <w:trPr>
          <w:trHeight w:val="565" w:hRule="atLeast"/>
          <w:cantSplit w:val="true"/>
        </w:trPr>
        <w:tc>
          <w:tcPr>
            <w:tcW w:w="1006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15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Иная информация о целях предлагаемого регулирования: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имеется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4"/>
        <w:gridCol w:w="2693"/>
        <w:gridCol w:w="3688"/>
      </w:tblGrid>
      <w:tr>
        <w:trPr>
          <w:cantSplit w:val="true"/>
        </w:trPr>
        <w:tc>
          <w:tcPr>
            <w:tcW w:w="10065" w:type="dxa"/>
            <w:gridSpan w:val="3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>
        <w:trPr>
          <w:trHeight w:val="995" w:hRule="atLeast"/>
          <w:cantSplit w:val="true"/>
        </w:trPr>
        <w:tc>
          <w:tcPr>
            <w:tcW w:w="1006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5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highlight w:val="red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Проект устанавливает порядки, регулирующие осуществление проверки подтверждения оплаты проезда, перевозки багажа, подтверждения пассажиром оплаты проезда, перевозки детей, следующих вместе с ним,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изъятия билета</w:t>
            </w:r>
          </w:p>
        </w:tc>
      </w:tr>
      <w:tr>
        <w:trPr>
          <w:trHeight w:val="540" w:hRule="atLeast"/>
          <w:cantSplit w:val="true"/>
        </w:trPr>
        <w:tc>
          <w:tcPr>
            <w:tcW w:w="100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5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имеется</w:t>
            </w:r>
          </w:p>
        </w:tc>
      </w:tr>
      <w:tr>
        <w:trPr>
          <w:trHeight w:val="540" w:hRule="atLeast"/>
          <w:cantSplit w:val="true"/>
        </w:trPr>
        <w:tc>
          <w:tcPr>
            <w:tcW w:w="100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5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Проект устанавливает порядки, регулирующие осуществление проверки подтверждения оплаты проезда, перевозки багажа, подтверждения пассажиром оплаты проезда, перевозки детей, следующих вместе с ним,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изъятия билета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 Устанавливает: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SimSun" w:ascii="Times New Roman" w:hAnsi="Times New Roman"/>
                <w:b/>
                <w:sz w:val="26"/>
                <w:szCs w:val="26"/>
                <w:lang w:eastAsia="ru-RU"/>
              </w:rPr>
              <w:t xml:space="preserve">порядок подтверждения пассажиром оплаты проезда, перевозки детей, следующих вместе с ним, в случаях, если его проезд или перевозка детей подлежат оплате, в том числе с предоставлением преимуществ по провозной плате, указанных в частях 1 и 2 статьи 21 Федерального закона от 8 ноября 2007 года № 259-ФЗ «Устав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автомобильного транспорта и городского наземного электрического транспорта», перевозки багажа, провоза ручной клади, а также подтверждения пассажиром права на бесплатный</w:t>
            </w:r>
            <w:r>
              <w:rPr>
                <w:rFonts w:eastAsia="SimSun" w:ascii="Times New Roman" w:hAnsi="Times New Roman"/>
                <w:b/>
                <w:sz w:val="26"/>
                <w:szCs w:val="26"/>
                <w:lang w:eastAsia="ru-RU"/>
              </w:rPr>
              <w:t xml:space="preserve"> или льготный проезд при проезде по маршрутам регулярных перевозок пассажиров </w:t>
            </w:r>
            <w:r>
              <w:rPr>
                <w:rFonts w:eastAsia="SimSu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 городском, пригородном и междугородном сообщении, установленным в границах Республики Татарстан;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firstLine="708"/>
              <w:jc w:val="both"/>
              <w:outlineLvl w:val="0"/>
              <w:rPr>
                <w:rFonts w:ascii="Times New Roman" w:hAnsi="Times New Roman" w:eastAsia="SimSu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eastAsia="SimSun"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порядок проверки подтверждения пассажиром оплаты проезда, перевозки багажа, провоза ручной клади при проезде по маршрутам регулярных перевозок пассажиров в городском, пригородном и междугородном сообщении, установленным в границах Республики Татарстан.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ab/>
            </w:r>
          </w:p>
        </w:tc>
      </w:tr>
      <w:tr>
        <w:trPr>
          <w:cantSplit w:val="true"/>
        </w:trPr>
        <w:tc>
          <w:tcPr>
            <w:tcW w:w="1006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5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Иная информация о предлагаемом способе решения проблемы: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имеется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  <w:tr>
        <w:trPr>
          <w:cantSplit w:val="true"/>
        </w:trPr>
        <w:tc>
          <w:tcPr>
            <w:tcW w:w="10065" w:type="dxa"/>
            <w:gridSpan w:val="3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>
        <w:trPr>
          <w:trHeight w:val="111" w:hRule="atLeast"/>
          <w:cantSplit w:val="true"/>
        </w:trPr>
        <w:tc>
          <w:tcPr>
            <w:tcW w:w="36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8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jc w:val="left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8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jc w:val="left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Количество участников</w:t>
            </w:r>
          </w:p>
        </w:tc>
        <w:tc>
          <w:tcPr>
            <w:tcW w:w="36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8"/>
                    </w:numPr>
                    <w:spacing w:lineRule="auto" w:line="240" w:before="0" w:after="0"/>
                    <w:jc w:val="lef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jc w:val="left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Прогноз изменения количества в среднесрочном периоде</w:t>
            </w:r>
          </w:p>
        </w:tc>
      </w:tr>
      <w:tr>
        <w:trPr>
          <w:trHeight w:val="877" w:hRule="atLeast"/>
          <w:cantSplit w:val="true"/>
        </w:trPr>
        <w:tc>
          <w:tcPr>
            <w:tcW w:w="36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Физические лица (пассажиры), индивидуальные предприниматели, юридические лица осуществляющие деятельность в сфере регулярных перевозок пассажиров и багажа на территории Республики Татарстан и их уполномоченные работники, должностные лица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Министерства транспорта и дорожного хозяйства Республики Татарстан либо должностные лица подведомственного ему государственного учреждения, должностные лица органа местного самоуправления муниципального образования Республики Татарстан либо должностные лица подведомственного такому органу муниципального учреждения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 момент разработки проекта постановления на территории Республики Татарстан проживает </w:t>
            </w:r>
            <w:r>
              <w:rPr>
                <w:rFonts w:ascii="Times New Roman" w:hAnsi="Times New Roman"/>
                <w:b/>
                <w:sz w:val="26"/>
                <w:szCs w:val="26"/>
                <w:shd w:fill="FFFFFF" w:val="clear"/>
              </w:rPr>
              <w:t xml:space="preserve">4 001 625 чел., регулярным общественным транспортом пользуется порядка 30% от числа проживающих.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 территории Республики Татарстан 71 транспортное предприятие различных форм собственности осуществляют регулярную перевозку пассажиров.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Предпосылок к изменению количества в среднесрочном периоде не предвидится</w:t>
            </w:r>
          </w:p>
        </w:tc>
      </w:tr>
      <w:tr>
        <w:trPr>
          <w:trHeight w:val="360" w:hRule="atLeast"/>
          <w:cantSplit w:val="true"/>
        </w:trPr>
        <w:tc>
          <w:tcPr>
            <w:tcW w:w="1006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8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Источники данных:</w:t>
            </w:r>
          </w:p>
          <w:p>
            <w:pPr>
              <w:pStyle w:val="Style20"/>
              <w:widowControl w:val="false"/>
              <w:rPr>
                <w:kern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Открытые источники, данные Территориального органа Федеральной службы государственной статистики по Республике Татарстан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4"/>
        <w:gridCol w:w="41"/>
        <w:gridCol w:w="1418"/>
        <w:gridCol w:w="2411"/>
        <w:gridCol w:w="373"/>
        <w:gridCol w:w="1611"/>
        <w:gridCol w:w="1439"/>
        <w:gridCol w:w="228"/>
      </w:tblGrid>
      <w:tr>
        <w:trPr>
          <w:cantSplit w:val="true"/>
        </w:trPr>
        <w:tc>
          <w:tcPr>
            <w:tcW w:w="10065" w:type="dxa"/>
            <w:gridSpan w:val="8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 xml:space="preserve">Новые, изменяемые и отменяемые функции, полномочия, обязанности и права республиканских органов и органов местного самоуправления, а также порядок их реализации </w:t>
            </w:r>
          </w:p>
        </w:tc>
      </w:tr>
      <w:tr>
        <w:trPr>
          <w:trHeight w:val="251" w:hRule="atLeast"/>
          <w:cantSplit w:val="true"/>
        </w:trPr>
        <w:tc>
          <w:tcPr>
            <w:tcW w:w="258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447040" cy="392430"/>
                      <wp:effectExtent l="0" t="0" r="0" b="0"/>
                      <wp:wrapSquare wrapText="bothSides"/>
                      <wp:docPr id="5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39243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text" w:leftFromText="180" w:rightFromText="180" w:tblpX="0" w:tblpXSpec="center" w:tblpY="1" w:topFromText="0" w:vertAnchor="text"/>
                                    <w:tblW w:w="704" w:type="dxa"/>
                                    <w:jc w:val="center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noVBand="1" w:val="04a0" w:noHBand="0" w:lastColumn="0" w:firstColumn="1" w:lastRow="0" w:firstRow="1"/>
                                  </w:tblPr>
                                  <w:tblGrid>
                                    <w:gridCol w:w="70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0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1"/>
                                          <w:keepLines w:val="false"/>
                                          <w:widowControl w:val="false"/>
                                          <w:numPr>
                                            <w:ilvl w:val="1"/>
                                            <w:numId w:val="2"/>
                                          </w:numPr>
                                          <w:spacing w:lineRule="auto" w:line="240" w:before="0" w:after="0"/>
                                          <w:jc w:val="right"/>
                                          <w:rPr>
                                            <w:b w:val="false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b w:val="false"/>
                                            <w:sz w:val="26"/>
                                            <w:szCs w:val="26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35.2pt;height:30.9pt;mso-wrap-distance-left:9pt;mso-wrap-distance-right:9pt;mso-wrap-distance-top:0pt;mso-wrap-distance-bottom:0pt;margin-top:0.05pt;mso-position-vertical-relative:text;margin-left:41.6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pPr w:bottomFromText="0" w:horzAnchor="text" w:leftFromText="180" w:rightFromText="180" w:tblpX="0" w:tblpXSpec="center" w:tblpY="1" w:topFromText="0" w:vertAnchor="text"/>
                              <w:tblW w:w="704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704"/>
                            </w:tblGrid>
                            <w:tr>
                              <w:trPr/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"/>
                                    <w:keepLines w:val="false"/>
                                    <w:widowControl w:val="false"/>
                                    <w:numPr>
                                      <w:ilvl w:val="1"/>
                                      <w:numId w:val="2"/>
                                    </w:numPr>
                                    <w:spacing w:lineRule="auto" w:line="240" w:before="0" w:after="0"/>
                                    <w:jc w:val="right"/>
                                    <w:rPr>
                                      <w:b w:val="fals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6"/>
                                      <w:szCs w:val="2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Наименование функции, полномочия, обязанности или права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447040" cy="392430"/>
                      <wp:effectExtent l="0" t="0" r="0" b="0"/>
                      <wp:wrapSquare wrapText="bothSides"/>
                      <wp:docPr id="6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39243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text" w:leftFromText="180" w:rightFromText="180" w:tblpX="0" w:tblpXSpec="center" w:tblpY="1" w:topFromText="0" w:vertAnchor="text"/>
                                    <w:tblW w:w="704" w:type="dxa"/>
                                    <w:jc w:val="center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noVBand="1" w:val="04a0" w:noHBand="0" w:lastColumn="0" w:firstColumn="1" w:lastRow="0" w:firstRow="1"/>
                                  </w:tblPr>
                                  <w:tblGrid>
                                    <w:gridCol w:w="70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0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1"/>
                                          <w:keepLines w:val="false"/>
                                          <w:widowControl w:val="false"/>
                                          <w:numPr>
                                            <w:ilvl w:val="1"/>
                                            <w:numId w:val="2"/>
                                          </w:numPr>
                                          <w:spacing w:lineRule="auto" w:line="240" w:before="0" w:after="0"/>
                                          <w:rPr>
                                            <w:b w:val="false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b w:val="false"/>
                                            <w:sz w:val="26"/>
                                            <w:szCs w:val="26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35.2pt;height:30.9pt;mso-wrap-distance-left:9pt;mso-wrap-distance-right:9pt;mso-wrap-distance-top:0pt;mso-wrap-distance-bottom:0pt;margin-top:0.05pt;mso-position-vertical-relative:text;margin-left:12.45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pPr w:bottomFromText="0" w:horzAnchor="text" w:leftFromText="180" w:rightFromText="180" w:tblpX="0" w:tblpXSpec="center" w:tblpY="1" w:topFromText="0" w:vertAnchor="text"/>
                              <w:tblW w:w="704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704"/>
                            </w:tblGrid>
                            <w:tr>
                              <w:trPr/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"/>
                                    <w:keepLines w:val="false"/>
                                    <w:widowControl w:val="false"/>
                                    <w:numPr>
                                      <w:ilvl w:val="1"/>
                                      <w:numId w:val="2"/>
                                    </w:numPr>
                                    <w:spacing w:lineRule="auto" w:line="240" w:before="0" w:after="0"/>
                                    <w:rPr>
                                      <w:b w:val="fals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6"/>
                                      <w:szCs w:val="2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Характер изменения</w:t>
            </w:r>
          </w:p>
        </w:tc>
        <w:tc>
          <w:tcPr>
            <w:tcW w:w="24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447040" cy="392430"/>
                      <wp:effectExtent l="0" t="0" r="0" b="0"/>
                      <wp:wrapSquare wrapText="bothSides"/>
                      <wp:docPr id="7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39243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text" w:leftFromText="180" w:rightFromText="180" w:tblpX="0" w:tblpXSpec="center" w:tblpY="1" w:topFromText="0" w:vertAnchor="text"/>
                                    <w:tblW w:w="704" w:type="dxa"/>
                                    <w:jc w:val="center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noVBand="1" w:val="04a0" w:noHBand="0" w:lastColumn="0" w:firstColumn="1" w:lastRow="0" w:firstRow="1"/>
                                  </w:tblPr>
                                  <w:tblGrid>
                                    <w:gridCol w:w="70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0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1"/>
                                          <w:keepLines w:val="false"/>
                                          <w:widowControl w:val="false"/>
                                          <w:numPr>
                                            <w:ilvl w:val="1"/>
                                            <w:numId w:val="2"/>
                                          </w:numPr>
                                          <w:spacing w:lineRule="auto" w:line="240" w:before="0" w:after="0"/>
                                          <w:jc w:val="right"/>
                                          <w:rPr>
                                            <w:b w:val="false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b w:val="false"/>
                                            <w:sz w:val="26"/>
                                            <w:szCs w:val="26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35.2pt;height:30.9pt;mso-wrap-distance-left:9pt;mso-wrap-distance-right:9pt;mso-wrap-distance-top:0pt;mso-wrap-distance-bottom:0pt;margin-top:0.05pt;mso-position-vertical-relative:text;margin-left:37.25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pPr w:bottomFromText="0" w:horzAnchor="text" w:leftFromText="180" w:rightFromText="180" w:tblpX="0" w:tblpXSpec="center" w:tblpY="1" w:topFromText="0" w:vertAnchor="text"/>
                              <w:tblW w:w="704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704"/>
                            </w:tblGrid>
                            <w:tr>
                              <w:trPr/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"/>
                                    <w:keepLines w:val="false"/>
                                    <w:widowControl w:val="false"/>
                                    <w:numPr>
                                      <w:ilvl w:val="1"/>
                                      <w:numId w:val="2"/>
                                    </w:numPr>
                                    <w:spacing w:lineRule="auto" w:line="240" w:before="0" w:after="0"/>
                                    <w:jc w:val="right"/>
                                    <w:rPr>
                                      <w:b w:val="fals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6"/>
                                      <w:szCs w:val="2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Предлагаемый порядок реализации</w:t>
            </w:r>
          </w:p>
        </w:tc>
        <w:tc>
          <w:tcPr>
            <w:tcW w:w="198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Оценка изменения трудозатрат по функции</w:t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447040" cy="392430"/>
                      <wp:effectExtent l="0" t="0" r="0" b="0"/>
                      <wp:wrapSquare wrapText="bothSides"/>
                      <wp:docPr id="8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040" cy="39243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text" w:leftFromText="180" w:rightFromText="180" w:tblpX="0" w:tblpXSpec="center" w:tblpY="1" w:topFromText="0" w:vertAnchor="text"/>
                                    <w:tblW w:w="704" w:type="dxa"/>
                                    <w:jc w:val="center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noVBand="1" w:val="04a0" w:noHBand="0" w:lastColumn="0" w:firstColumn="1" w:lastRow="0" w:firstRow="1"/>
                                  </w:tblPr>
                                  <w:tblGrid>
                                    <w:gridCol w:w="70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0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1"/>
                                          <w:keepLines w:val="false"/>
                                          <w:widowControl w:val="false"/>
                                          <w:numPr>
                                            <w:ilvl w:val="1"/>
                                            <w:numId w:val="2"/>
                                          </w:numPr>
                                          <w:spacing w:lineRule="auto" w:line="240" w:before="0" w:after="0"/>
                                          <w:jc w:val="right"/>
                                          <w:rPr>
                                            <w:b w:val="false"/>
                                            <w:sz w:val="26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b w:val="false"/>
                                            <w:sz w:val="26"/>
                                            <w:szCs w:val="26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35.2pt;height:30.9pt;mso-wrap-distance-left:9pt;mso-wrap-distance-right:9pt;mso-wrap-distance-top:0pt;mso-wrap-distance-bottom:0pt;margin-top:0.05pt;mso-position-vertical-relative:text;margin-left:26.6pt;mso-position-horizontal:center;mso-position-horizontal-relative:text">
                      <v:textbox inset="0in,0in,0in,0in">
                        <w:txbxContent>
                          <w:tbl>
                            <w:tblPr>
                              <w:tblpPr w:bottomFromText="0" w:horzAnchor="text" w:leftFromText="180" w:rightFromText="180" w:tblpX="0" w:tblpXSpec="center" w:tblpY="1" w:topFromText="0" w:vertAnchor="text"/>
                              <w:tblW w:w="704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704"/>
                            </w:tblGrid>
                            <w:tr>
                              <w:trPr/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1"/>
                                    <w:keepLines w:val="false"/>
                                    <w:widowControl w:val="false"/>
                                    <w:numPr>
                                      <w:ilvl w:val="1"/>
                                      <w:numId w:val="2"/>
                                    </w:numPr>
                                    <w:spacing w:lineRule="auto" w:line="240" w:before="0" w:after="0"/>
                                    <w:jc w:val="right"/>
                                    <w:rPr>
                                      <w:b w:val="false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6"/>
                                      <w:szCs w:val="2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(чел./час в год), изменения численности сотрудников (чел.)</w:t>
            </w:r>
          </w:p>
        </w:tc>
        <w:tc>
          <w:tcPr>
            <w:tcW w:w="166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0" w:rightFromText="180" w:tblpX="0" w:tblpXSpec="center" w:tblpY="1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2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Оценка изменения потребностей в иных ресурсах для реализации функции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10065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транспорта и дорожного хозяйства Республики Татарстан</w:t>
            </w:r>
          </w:p>
        </w:tc>
      </w:tr>
      <w:tr>
        <w:trPr>
          <w:trHeight w:val="681" w:hRule="atLeast"/>
          <w:cantSplit w:val="true"/>
        </w:trPr>
        <w:tc>
          <w:tcPr>
            <w:tcW w:w="25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осуществление проверки подтверждения оплаты проезда, перевозки багажа, провоза ручной клади по маршрутам регулярных перевозок, организация регулярных перевозок по которым осуществляется Министерством транспорта и дорожного хозяйства Республики Татарстан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на линии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81" w:hRule="atLeast"/>
          <w:cantSplit w:val="true"/>
        </w:trPr>
        <w:tc>
          <w:tcPr>
            <w:tcW w:w="25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составление протокола об административном правонарушении в соответствии с законодательством об административных правонарушениях</w:t>
            </w:r>
          </w:p>
          <w:p>
            <w:pPr>
              <w:pStyle w:val="ConsPlusNormal"/>
              <w:widowControl w:val="false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 законодательством об административных правонарушениях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</w:tr>
      <w:tr>
        <w:trPr>
          <w:trHeight w:val="681" w:hRule="atLeast"/>
          <w:cantSplit w:val="true"/>
        </w:trPr>
        <w:tc>
          <w:tcPr>
            <w:tcW w:w="25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Изъятие билета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на линии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</w:tr>
      <w:tr>
        <w:trPr>
          <w:trHeight w:val="681" w:hRule="atLeast"/>
          <w:cantSplit w:val="true"/>
        </w:trPr>
        <w:tc>
          <w:tcPr>
            <w:tcW w:w="10065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Муниципальные образования Республики Татарстан</w:t>
            </w:r>
          </w:p>
        </w:tc>
      </w:tr>
      <w:tr>
        <w:trPr>
          <w:trHeight w:val="681" w:hRule="atLeast"/>
          <w:cantSplit w:val="true"/>
        </w:trPr>
        <w:tc>
          <w:tcPr>
            <w:tcW w:w="25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осуществление проверки подтверждения оплаты проезда, перевозки багажа, провоза ручной клади по маршрутам регулярных перевозок, организация регулярных перевозок по которым осуществляется муниципальным образованием Республики Татарстан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на линии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81" w:hRule="atLeast"/>
          <w:cantSplit w:val="true"/>
        </w:trPr>
        <w:tc>
          <w:tcPr>
            <w:tcW w:w="25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составление протокола об административном правонарушении в соответствии с законодательством об административных правонарушениях</w:t>
            </w:r>
          </w:p>
          <w:p>
            <w:pPr>
              <w:pStyle w:val="ConsPlusNormal"/>
              <w:widowControl w:val="false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 законодательством об административных правонарушениях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</w:tr>
      <w:tr>
        <w:trPr>
          <w:trHeight w:val="681" w:hRule="atLeast"/>
          <w:cantSplit w:val="true"/>
        </w:trPr>
        <w:tc>
          <w:tcPr>
            <w:tcW w:w="25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изъятие билета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на линии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изменяется</w:t>
            </w:r>
          </w:p>
        </w:tc>
      </w:tr>
      <w:tr>
        <w:trPr>
          <w:trHeight w:val="566" w:hRule="atLeast"/>
          <w:cantSplit w:val="true"/>
        </w:trPr>
        <w:tc>
          <w:tcPr>
            <w:tcW w:w="9837" w:type="dxa"/>
            <w:gridSpan w:val="7"/>
            <w:tcBorders>
              <w:bottom w:val="doub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Оценка расходов и возможных поступлений бюджетов бюджетной системы Российской Федерации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5" w:hRule="atLeast"/>
          <w:cantSplit w:val="true"/>
        </w:trPr>
        <w:tc>
          <w:tcPr>
            <w:tcW w:w="25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Наименование новой, изменяемой или отменяемой функции</w:t>
            </w:r>
          </w:p>
        </w:tc>
        <w:tc>
          <w:tcPr>
            <w:tcW w:w="4243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Качественное описание расходов и возможных поступлений бюджетной системы Российской Федерации</w:t>
            </w:r>
          </w:p>
        </w:tc>
        <w:tc>
          <w:tcPr>
            <w:tcW w:w="305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571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571"/>
            </w:tblGrid>
            <w:tr>
              <w:trPr>
                <w:trHeight w:val="336" w:hRule="atLeast"/>
              </w:trPr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-15" w:firstLine="48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-15" w:firstLine="48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-15" w:firstLine="48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Количественная оценка расходов и возможных поступлений, </w:t>
              <w:br/>
              <w:t>млн. рублей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5" w:hRule="atLeast"/>
          <w:cantSplit w:val="true"/>
        </w:trPr>
        <w:tc>
          <w:tcPr>
            <w:tcW w:w="9837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571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571"/>
            </w:tblGrid>
            <w:tr>
              <w:trPr>
                <w:trHeight w:val="336" w:hRule="atLeast"/>
              </w:trPr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Наименование органа, исполняющего (предполагаемого уполномоченного исполнять) функцию: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Министерство транспорта и дорожного хозяйства Республики Татарстан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(Орган 1)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308" w:hRule="atLeast"/>
          <w:cantSplit w:val="true"/>
        </w:trPr>
        <w:tc>
          <w:tcPr>
            <w:tcW w:w="254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828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828"/>
            </w:tblGrid>
            <w:tr>
              <w:trPr/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2"/>
                      <w:numId w:val="6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проверки подтверждения оплаты проезда, перевозки багажа, провоза ручной клади по маршрутам регулярных перевозок, организация регулярных перевозок по которым осуществляется Министерством транспорта и дорожного хозяйства Республики Татарстан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составление протокола об административном правонарушении в соответствии с законодательством об административных правонарушениях, изъятие билета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24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87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87"/>
            </w:tblGrid>
            <w:tr>
              <w:trPr/>
              <w:tc>
                <w:tcPr>
                  <w:tcW w:w="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2"/>
                      <w:numId w:val="7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Единовременные расходы в (указать год возникновения):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Вид расходов 1: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расходов N:</w:t>
            </w:r>
          </w:p>
        </w:tc>
        <w:tc>
          <w:tcPr>
            <w:tcW w:w="30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4" w:hRule="atLeast"/>
          <w:cantSplit w:val="true"/>
        </w:trPr>
        <w:tc>
          <w:tcPr>
            <w:tcW w:w="2544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801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801"/>
            </w:tblGrid>
            <w:tr>
              <w:trPr/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2"/>
                      <w:numId w:val="7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Периодические расходы за период____годов: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расходов 1: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расходов N: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4" w:hRule="atLeast"/>
          <w:cantSplit w:val="true"/>
        </w:trPr>
        <w:tc>
          <w:tcPr>
            <w:tcW w:w="2544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87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87"/>
            </w:tblGrid>
            <w:tr>
              <w:trPr/>
              <w:tc>
                <w:tcPr>
                  <w:tcW w:w="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2"/>
                      <w:numId w:val="7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Возможные поступления за период 2024 года: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Вид поступления 1: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оплата штрафов по административным правонарушениям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поступления N: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Зависит от количества выявленных правонарушений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4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65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65"/>
            </w:tblGrid>
            <w:tr>
              <w:trPr/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2"/>
                      <w:numId w:val="19"/>
                    </w:numPr>
                    <w:spacing w:lineRule="auto" w:line="240" w:before="0" w:after="0"/>
                    <w:jc w:val="lef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Итого единовременные расходы по (Органу 1) по _____годам: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4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77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77"/>
            </w:tblGrid>
            <w:tr>
              <w:trPr/>
              <w:tc>
                <w:tcPr>
                  <w:tcW w:w="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2"/>
                      <w:numId w:val="19"/>
                    </w:numPr>
                    <w:spacing w:lineRule="auto" w:line="240" w:before="0" w:after="0"/>
                    <w:jc w:val="lef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Итого периодические расходы по (Органу 1) за (указанный период):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4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0" w:rightFromText="180" w:tblpX="0" w:tblpY="1" w:topFromText="0" w:vertAnchor="text"/>
              <w:tblW w:w="765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65"/>
            </w:tblGrid>
            <w:tr>
              <w:trPr/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2"/>
                      <w:numId w:val="19"/>
                    </w:numPr>
                    <w:spacing w:lineRule="auto" w:line="240" w:before="0" w:after="0"/>
                    <w:jc w:val="lef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Итого возможные поступления по (Органу 1) за (указанный период):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9" w:hRule="atLeast"/>
          <w:cantSplit w:val="true"/>
        </w:trPr>
        <w:tc>
          <w:tcPr>
            <w:tcW w:w="6787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Итого единовременные расходы, </w:t>
            </w:r>
          </w:p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в т.ч. по уровням бюджетной системы:</w:t>
            </w:r>
          </w:p>
        </w:tc>
        <w:tc>
          <w:tcPr>
            <w:tcW w:w="30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7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7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региональный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7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9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внебюджетные фонды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9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Итого периодические расходы,</w:t>
            </w:r>
          </w:p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в т.ч. по уровням бюджетной системы: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7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7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региональный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7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7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внебюджетные фонды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5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Итого возможные поступления, </w:t>
              <w:br/>
              <w:t>в т.ч. по уровням бюджетной системы: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5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5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региональный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5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15" w:hRule="atLeast"/>
          <w:cantSplit w:val="true"/>
        </w:trPr>
        <w:tc>
          <w:tcPr>
            <w:tcW w:w="6787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внебюджетные фонды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88" w:hRule="atLeast"/>
          <w:cantSplit w:val="true"/>
        </w:trPr>
        <w:tc>
          <w:tcPr>
            <w:tcW w:w="9837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</w:p>
          <w:p>
            <w:pPr>
              <w:pStyle w:val="Style20"/>
              <w:widowControl w:val="false"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 xml:space="preserve">не потребует дополнительных ассигнований </w:t>
            </w:r>
          </w:p>
          <w:p>
            <w:pPr>
              <w:pStyle w:val="Style20"/>
              <w:widowControl w:val="false"/>
              <w:jc w:val="center"/>
              <w:rPr>
                <w:b w:val="false"/>
                <w:sz w:val="26"/>
                <w:szCs w:val="26"/>
              </w:rPr>
            </w:pPr>
            <w:r>
              <w:rPr>
                <w:b w:val="false"/>
                <w:sz w:val="26"/>
                <w:szCs w:val="26"/>
              </w:rPr>
              <w:t>(место для текстового описания)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88" w:hRule="atLeast"/>
          <w:cantSplit w:val="true"/>
        </w:trPr>
        <w:tc>
          <w:tcPr>
            <w:tcW w:w="9837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Источники данных: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8"/>
        <w:gridCol w:w="2964"/>
        <w:gridCol w:w="3123"/>
      </w:tblGrid>
      <w:tr>
        <w:trPr>
          <w:cantSplit w:val="true"/>
        </w:trPr>
        <w:tc>
          <w:tcPr>
            <w:tcW w:w="9355" w:type="dxa"/>
            <w:gridSpan w:val="3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 xml:space="preserve">Новые обязанности или ограничения для субъектов предпринимательской и иной деятельности или изменение содержания существующих обязанностей и ограничений, а также порядок организации их исполнения  </w:t>
            </w:r>
          </w:p>
        </w:tc>
      </w:tr>
      <w:tr>
        <w:trPr>
          <w:trHeight w:val="111" w:hRule="atLeast"/>
          <w:cantSplit w:val="true"/>
        </w:trPr>
        <w:tc>
          <w:tcPr>
            <w:tcW w:w="32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6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left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9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6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left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31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6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Порядок организации исполнения обязанностей и ограничений</w:t>
            </w:r>
          </w:p>
        </w:tc>
      </w:tr>
      <w:tr>
        <w:trPr>
          <w:trHeight w:val="107" w:hRule="atLeast"/>
          <w:cantSplit w:val="true"/>
        </w:trPr>
        <w:tc>
          <w:tcPr>
            <w:tcW w:w="3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</w:rPr>
              <w:t xml:space="preserve">Индивидуальные предприниматели, юридические лица,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осуществляющие деятельность в сфере регуляторных перевозок пассажиров и багажа на территории Республики Татарстан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Осуществления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рамках федерального и регионального законодательства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2"/>
        <w:gridCol w:w="2260"/>
        <w:gridCol w:w="2532"/>
        <w:gridCol w:w="1730"/>
      </w:tblGrid>
      <w:tr>
        <w:trPr>
          <w:cantSplit w:val="true"/>
        </w:trPr>
        <w:tc>
          <w:tcPr>
            <w:tcW w:w="9354" w:type="dxa"/>
            <w:gridSpan w:val="4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>
        <w:trPr>
          <w:trHeight w:val="89" w:hRule="atLeast"/>
          <w:cantSplit w:val="true"/>
        </w:trPr>
        <w:tc>
          <w:tcPr>
            <w:tcW w:w="283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9"/>
                    </w:numPr>
                    <w:spacing w:lineRule="auto" w:line="240" w:before="0" w:after="0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Группа субъектов предпринимательской и иной экономической деятельности</w:t>
            </w:r>
          </w:p>
        </w:tc>
        <w:tc>
          <w:tcPr>
            <w:tcW w:w="2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9"/>
                    </w:numPr>
                    <w:spacing w:lineRule="auto" w:line="240" w:before="0" w:after="0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Описание обязанности или ограничения</w:t>
            </w:r>
          </w:p>
        </w:tc>
        <w:tc>
          <w:tcPr>
            <w:tcW w:w="25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9"/>
                    </w:numPr>
                    <w:spacing w:lineRule="auto" w:line="240" w:before="0" w:after="0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Описание видов расходов и возможных доходов</w:t>
            </w:r>
          </w:p>
        </w:tc>
        <w:tc>
          <w:tcPr>
            <w:tcW w:w="1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9"/>
                    </w:numPr>
                    <w:spacing w:lineRule="auto" w:line="240" w:before="0" w:after="0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firstLine="33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Количественная оценка, </w:t>
              <w:br/>
              <w:t>млн. рублей</w:t>
            </w:r>
          </w:p>
        </w:tc>
      </w:tr>
      <w:tr>
        <w:trPr>
          <w:trHeight w:val="83" w:hRule="atLeast"/>
          <w:cantSplit w:val="true"/>
        </w:trPr>
        <w:tc>
          <w:tcPr>
            <w:tcW w:w="283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"/>
                <w:sz w:val="26"/>
                <w:szCs w:val="26"/>
              </w:rPr>
              <w:t xml:space="preserve">Индивидуальные предприниматели, юридические лица,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осуществляющие деятельность в сфере регуляторных перевозок пассажиров и багажа на территории Республики Татарстан  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Осуществления проверок на линии по подтверждению оплаты проезда, перевозки багажа, провоза ручной клади при проезде по маршрутам регулярных перевозок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Единовременные расходы: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5404" w:hRule="atLeast"/>
          <w:cantSplit w:val="true"/>
        </w:trPr>
        <w:tc>
          <w:tcPr>
            <w:tcW w:w="2832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 Периодические расходы: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1) Расходы на покупку бланков актов о признаках правонарушения, офисной бумаги, печать документов, изготовление скан-копий документов.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2) почтовые расходы на отправку актов о признаках правонарушения в уполномоченные органы для вынесения поставновлений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1) 500р.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2) 200р. за одно отправление</w:t>
            </w:r>
          </w:p>
        </w:tc>
      </w:tr>
      <w:tr>
        <w:trPr>
          <w:trHeight w:val="83" w:hRule="atLeast"/>
          <w:cantSplit w:val="true"/>
        </w:trPr>
        <w:tc>
          <w:tcPr>
            <w:tcW w:w="7624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1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  <w:highlight w:val="red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</w:tc>
      </w:tr>
      <w:tr>
        <w:trPr>
          <w:trHeight w:val="83" w:hRule="atLeast"/>
          <w:cantSplit w:val="true"/>
        </w:trPr>
        <w:tc>
          <w:tcPr>
            <w:tcW w:w="762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Итого совокупные ежегодные расходы: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более 700 р.</w:t>
            </w:r>
          </w:p>
        </w:tc>
      </w:tr>
      <w:tr>
        <w:trPr>
          <w:trHeight w:val="83" w:hRule="atLeast"/>
          <w:cantSplit w:val="true"/>
        </w:trPr>
        <w:tc>
          <w:tcPr>
            <w:tcW w:w="762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Итого совокупные возможные доходы: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  <w:highlight w:val="red"/>
              </w:rPr>
            </w:pPr>
            <w:r>
              <w:rPr>
                <w:sz w:val="26"/>
                <w:szCs w:val="26"/>
              </w:rPr>
              <w:t xml:space="preserve">700 р. </w:t>
            </w:r>
          </w:p>
        </w:tc>
      </w:tr>
      <w:tr>
        <w:trPr>
          <w:trHeight w:val="83" w:hRule="atLeast"/>
          <w:cantSplit w:val="true"/>
        </w:trPr>
        <w:tc>
          <w:tcPr>
            <w:tcW w:w="9354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Описание расходов и доходов, не поддающихся количественной оценке: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</w:tc>
      </w:tr>
      <w:tr>
        <w:trPr>
          <w:trHeight w:val="360" w:hRule="atLeast"/>
          <w:cantSplit w:val="true"/>
        </w:trPr>
        <w:tc>
          <w:tcPr>
            <w:tcW w:w="9354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9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jc w:val="left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Источники данных: </w:t>
            </w:r>
          </w:p>
          <w:p>
            <w:pPr>
              <w:pStyle w:val="Style20"/>
              <w:widowControl w:val="false"/>
              <w:jc w:val="center"/>
              <w:rPr>
                <w:b w:val="false"/>
                <w:sz w:val="26"/>
                <w:szCs w:val="26"/>
              </w:rPr>
            </w:pPr>
            <w:hyperlink r:id="rId8">
              <w:r>
                <w:rPr>
                  <w:rStyle w:val="-"/>
                  <w:color w:val="auto"/>
                  <w:sz w:val="26"/>
                  <w:szCs w:val="26"/>
                </w:rPr>
                <w:t>https://www.pochta.ru/support/otpravlenia/pisma11</w:t>
              </w:r>
            </w:hyperlink>
          </w:p>
          <w:p>
            <w:pPr>
              <w:pStyle w:val="Style20"/>
              <w:widowControl w:val="false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sz w:val="26"/>
                <w:szCs w:val="26"/>
              </w:rPr>
              <w:t>(место для текстового описания)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60"/>
        <w:gridCol w:w="2048"/>
        <w:gridCol w:w="2068"/>
        <w:gridCol w:w="2578"/>
      </w:tblGrid>
      <w:tr>
        <w:trPr>
          <w:cantSplit w:val="true"/>
        </w:trPr>
        <w:tc>
          <w:tcPr>
            <w:tcW w:w="9354" w:type="dxa"/>
            <w:gridSpan w:val="4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</w:tc>
      </w:tr>
      <w:tr>
        <w:trPr>
          <w:trHeight w:val="1136" w:hRule="atLeast"/>
          <w:cantSplit w:val="true"/>
        </w:trPr>
        <w:tc>
          <w:tcPr>
            <w:tcW w:w="2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20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4" w:hanging="1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0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20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4" w:hanging="1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0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20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4" w:hanging="1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Методы контроля эффективности достижения цели по рискам</w:t>
            </w:r>
          </w:p>
        </w:tc>
        <w:tc>
          <w:tcPr>
            <w:tcW w:w="25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20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4" w:hanging="1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</w:r>
          </w:p>
          <w:p>
            <w:pPr>
              <w:pStyle w:val="Style20"/>
              <w:widowControl w:val="false"/>
              <w:ind w:left="34" w:hanging="1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Степень контроля рисков</w:t>
            </w:r>
          </w:p>
        </w:tc>
      </w:tr>
      <w:tr>
        <w:trPr>
          <w:trHeight w:val="608" w:hRule="atLeast"/>
          <w:cantSplit w:val="true"/>
        </w:trPr>
        <w:tc>
          <w:tcPr>
            <w:tcW w:w="935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отсутствуют</w:t>
            </w:r>
          </w:p>
        </w:tc>
      </w:tr>
      <w:tr>
        <w:trPr>
          <w:trHeight w:val="360" w:hRule="atLeast"/>
          <w:cantSplit w:val="true"/>
        </w:trPr>
        <w:tc>
          <w:tcPr>
            <w:tcW w:w="9354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88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884"/>
            </w:tblGrid>
            <w:tr>
              <w:trPr>
                <w:trHeight w:val="326" w:hRule="atLeast"/>
              </w:trPr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20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Источники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19"/>
        <w:gridCol w:w="2288"/>
        <w:gridCol w:w="1358"/>
        <w:gridCol w:w="260"/>
        <w:gridCol w:w="709"/>
        <w:gridCol w:w="484"/>
        <w:gridCol w:w="834"/>
        <w:gridCol w:w="1503"/>
      </w:tblGrid>
      <w:tr>
        <w:trPr>
          <w:cantSplit w:val="true"/>
        </w:trPr>
        <w:tc>
          <w:tcPr>
            <w:tcW w:w="9355" w:type="dxa"/>
            <w:gridSpan w:val="8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>
        <w:trPr>
          <w:trHeight w:val="251" w:hRule="atLeast"/>
          <w:cantSplit w:val="true"/>
        </w:trPr>
        <w:tc>
          <w:tcPr>
            <w:tcW w:w="7018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17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Предполагаемая дата вступления в силу проекта акта: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(если положения вводятся в действие в разное время, указывается статья/пункт проекта акта и дата введения)</w:t>
            </w:r>
          </w:p>
        </w:tc>
        <w:tc>
          <w:tcPr>
            <w:tcW w:w="233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>
        <w:trPr>
          <w:trHeight w:val="583" w:hRule="atLeast"/>
          <w:cantSplit w:val="true"/>
        </w:trPr>
        <w:tc>
          <w:tcPr>
            <w:tcW w:w="701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17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нет</w:t>
            </w:r>
          </w:p>
        </w:tc>
      </w:tr>
      <w:tr>
        <w:trPr>
          <w:trHeight w:val="157" w:hRule="atLeast"/>
          <w:cantSplit w:val="true"/>
        </w:trPr>
        <w:tc>
          <w:tcPr>
            <w:tcW w:w="701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17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1"/>
              <w:widowControl w:val="false"/>
              <w:spacing w:lineRule="auto" w:line="240" w:before="0" w:after="0"/>
              <w:ind w:left="-37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>
        <w:trPr>
          <w:trHeight w:val="157" w:hRule="atLeast"/>
          <w:cantSplit w:val="true"/>
        </w:trPr>
        <w:tc>
          <w:tcPr>
            <w:tcW w:w="55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912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912"/>
            </w:tblGrid>
            <w:tr>
              <w:trPr/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2"/>
                      <w:numId w:val="17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Срок переходного периода: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28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требуется</w:t>
            </w:r>
          </w:p>
        </w:tc>
      </w:tr>
      <w:tr>
        <w:trPr>
          <w:trHeight w:val="157" w:hRule="atLeast"/>
          <w:cantSplit w:val="true"/>
        </w:trPr>
        <w:tc>
          <w:tcPr>
            <w:tcW w:w="55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928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928"/>
            </w:tblGrid>
            <w:tr>
              <w:trPr/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2"/>
                      <w:numId w:val="17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Отсрочка введения: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28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1"/>
              <w:widowControl w:val="false"/>
              <w:spacing w:lineRule="auto" w:line="240" w:before="0" w:after="0"/>
              <w:ind w:left="742" w:hanging="0"/>
              <w:rPr>
                <w:b w:val="false"/>
                <w:sz w:val="26"/>
                <w:szCs w:val="26"/>
              </w:rPr>
            </w:pPr>
            <w:r>
              <w:rPr>
                <w:b w:val="false"/>
                <w:sz w:val="26"/>
                <w:szCs w:val="26"/>
              </w:rPr>
            </w:r>
          </w:p>
        </w:tc>
      </w:tr>
      <w:tr>
        <w:trPr>
          <w:trHeight w:val="157" w:hRule="atLeast"/>
          <w:cantSplit w:val="true"/>
        </w:trPr>
        <w:tc>
          <w:tcPr>
            <w:tcW w:w="55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928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928"/>
            </w:tblGrid>
            <w:tr>
              <w:trPr/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2"/>
                      <w:numId w:val="18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Период  распространения на ранее возникшие отношения: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</w:t>
            </w:r>
          </w:p>
        </w:tc>
        <w:tc>
          <w:tcPr>
            <w:tcW w:w="28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1"/>
              <w:widowControl w:val="false"/>
              <w:spacing w:lineRule="auto" w:line="240" w:before="0" w:after="0"/>
              <w:ind w:left="742" w:hanging="0"/>
              <w:rPr>
                <w:b w:val="false"/>
                <w:sz w:val="26"/>
                <w:szCs w:val="26"/>
              </w:rPr>
            </w:pPr>
            <w:r>
              <w:rPr>
                <w:b w:val="false"/>
                <w:sz w:val="26"/>
                <w:szCs w:val="26"/>
              </w:rPr>
            </w:r>
          </w:p>
        </w:tc>
      </w:tr>
      <w:tr>
        <w:trPr>
          <w:trHeight w:val="1417" w:hRule="atLeast"/>
          <w:cantSplit w:val="true"/>
        </w:trPr>
        <w:tc>
          <w:tcPr>
            <w:tcW w:w="9355" w:type="dxa"/>
            <w:gridSpan w:val="8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numPr>
                      <w:ilvl w:val="1"/>
                      <w:numId w:val="17"/>
                    </w:numPr>
                    <w:spacing w:lineRule="auto" w:line="240" w:before="0"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требуется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9355" w:type="dxa"/>
            <w:gridSpan w:val="8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>
        <w:trPr>
          <w:trHeight w:val="1164" w:hRule="atLeast"/>
          <w:cantSplit w:val="true"/>
        </w:trPr>
        <w:tc>
          <w:tcPr>
            <w:tcW w:w="19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1"/>
                    </w:numPr>
                    <w:spacing w:lineRule="auto" w:line="240" w:before="0" w:after="0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Наименование целей регулирования</w:t>
            </w:r>
          </w:p>
        </w:tc>
        <w:tc>
          <w:tcPr>
            <w:tcW w:w="22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>
                <w:trHeight w:val="128" w:hRule="atLeast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1"/>
                    </w:numPr>
                    <w:spacing w:lineRule="auto" w:line="240" w:before="0" w:after="0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Показатели (индикаторы) достижения целей регулирования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1"/>
                    </w:numPr>
                    <w:spacing w:lineRule="auto" w:line="240" w:before="0" w:after="0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Ед. измерения показателя (индикатора)</w:t>
            </w:r>
          </w:p>
        </w:tc>
        <w:tc>
          <w:tcPr>
            <w:tcW w:w="202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32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32"/>
            </w:tblGrid>
            <w:tr>
              <w:trPr/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1"/>
                    </w:numPr>
                    <w:spacing w:lineRule="auto" w:line="240" w:before="0" w:after="0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Способ расчета показателя (индикатора)</w:t>
            </w:r>
          </w:p>
        </w:tc>
        <w:tc>
          <w:tcPr>
            <w:tcW w:w="1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32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32"/>
            </w:tblGrid>
            <w:tr>
              <w:trPr/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1"/>
                    </w:numPr>
                    <w:spacing w:lineRule="auto" w:line="240" w:before="0" w:after="0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Источники информа-ции для расчета</w:t>
            </w:r>
          </w:p>
        </w:tc>
      </w:tr>
      <w:tr>
        <w:trPr>
          <w:trHeight w:val="150" w:hRule="atLeast"/>
          <w:cantSplit w:val="true"/>
        </w:trPr>
        <w:tc>
          <w:tcPr>
            <w:tcW w:w="19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1.Приведение в соответствие с требованиями законодательства, внесение на рассмотрение в Кабинет Министров Республики Татарстан проекта постановления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Предоставление права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осуществления проверки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0-5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Кол-во выявленных фактов не подтверждения оплаты проезда, перевозки багажа, провоза ручной клади при проезде по маршрутам регулярных перевозок пассажиров и багажа автомобильным транспортом и городским наземным электрическим транспортом в Республике Татарстан  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Министерство транспорта и дорожного хозяйства и муниципальные образования Республики Татарстан </w:t>
            </w:r>
          </w:p>
        </w:tc>
      </w:tr>
      <w:tr>
        <w:trPr>
          <w:trHeight w:val="153" w:hRule="atLeast"/>
          <w:cantSplit w:val="true"/>
        </w:trPr>
        <w:tc>
          <w:tcPr>
            <w:tcW w:w="582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1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Оценка общих затрат на ведение мониторинга (в среднем в год):</w:t>
            </w:r>
          </w:p>
        </w:tc>
        <w:tc>
          <w:tcPr>
            <w:tcW w:w="3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отсутствует</w:t>
            </w:r>
          </w:p>
        </w:tc>
      </w:tr>
      <w:tr>
        <w:trPr>
          <w:trHeight w:val="153" w:hRule="atLeast"/>
          <w:cantSplit w:val="true"/>
        </w:trPr>
        <w:tc>
          <w:tcPr>
            <w:tcW w:w="9355" w:type="dxa"/>
            <w:gridSpan w:val="8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1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Сбор подтверждающих документов, их анализ и обработка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62"/>
        <w:gridCol w:w="1184"/>
        <w:gridCol w:w="1839"/>
        <w:gridCol w:w="1210"/>
        <w:gridCol w:w="1960"/>
      </w:tblGrid>
      <w:tr>
        <w:trPr>
          <w:cantSplit w:val="true"/>
        </w:trPr>
        <w:tc>
          <w:tcPr>
            <w:tcW w:w="9355" w:type="dxa"/>
            <w:gridSpan w:val="5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>
        <w:trPr>
          <w:trHeight w:val="1390" w:hRule="atLeast"/>
          <w:cantSplit w:val="true"/>
        </w:trPr>
        <w:tc>
          <w:tcPr>
            <w:tcW w:w="316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0"/>
                    </w:numPr>
                    <w:spacing w:lineRule="auto" w:line="240" w:before="0" w:after="0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Мероприятия, необходимые для достижения целей регулирования</w:t>
            </w:r>
          </w:p>
        </w:tc>
        <w:tc>
          <w:tcPr>
            <w:tcW w:w="11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0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Сроки мероприя-тий</w:t>
            </w:r>
          </w:p>
        </w:tc>
        <w:tc>
          <w:tcPr>
            <w:tcW w:w="18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0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Описание ожидаемого результата</w:t>
            </w:r>
          </w:p>
        </w:tc>
        <w:tc>
          <w:tcPr>
            <w:tcW w:w="12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0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Объем финанси-рования</w:t>
            </w:r>
          </w:p>
        </w:tc>
        <w:tc>
          <w:tcPr>
            <w:tcW w:w="1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XSpec="center" w:tblpY="29" w:topFromText="0" w:vertAnchor="text"/>
              <w:tblW w:w="70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0"/>
                    </w:numPr>
                    <w:spacing w:lineRule="auto" w:line="240" w:before="0" w:after="0"/>
                    <w:jc w:val="right"/>
                    <w:rPr>
                      <w:b w:val="false"/>
                      <w:sz w:val="26"/>
                      <w:szCs w:val="26"/>
                    </w:rPr>
                  </w:pPr>
                  <w:r>
                    <w:rPr>
                      <w:b w:val="false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ind w:left="33" w:hanging="0"/>
              <w:jc w:val="center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Источники финансирования</w:t>
            </w:r>
          </w:p>
        </w:tc>
      </w:tr>
      <w:tr>
        <w:trPr>
          <w:trHeight w:val="251" w:hRule="atLeast"/>
          <w:cantSplit w:val="true"/>
        </w:trPr>
        <w:tc>
          <w:tcPr>
            <w:tcW w:w="31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Принятие проекта постановления кабинета Министров Республики Татарстан «О правовом регулировании отдельных вопросов, связанных с осуществлением подтверждения и проверки подтверждения оплаты проезда, перевозки багажа, провоза ручной клади при проезде по маршрутам регулярных перевозок пассажиров в городском, пригородном и междугородном сообщении, установленным в Республике Татарстан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Приведение в соответствие нормативной базы Республики Татарстан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рамках текущего финансирования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Региональный бюджет, муниципальный бюджет </w:t>
            </w:r>
          </w:p>
        </w:tc>
      </w:tr>
      <w:tr>
        <w:trPr>
          <w:trHeight w:val="250" w:hRule="atLeast"/>
          <w:cantSplit w:val="true"/>
        </w:trPr>
        <w:tc>
          <w:tcPr>
            <w:tcW w:w="935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0"/>
                    </w:numPr>
                    <w:spacing w:lineRule="auto" w:line="240" w:before="0" w:after="0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>
              <w:rPr>
                <w:kern w:val="0"/>
                <w:sz w:val="26"/>
                <w:szCs w:val="26"/>
              </w:rPr>
              <w:t>нет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5"/>
      </w:tblGrid>
      <w:tr>
        <w:trPr>
          <w:cantSplit w:val="true"/>
        </w:trPr>
        <w:tc>
          <w:tcPr>
            <w:tcW w:w="9355" w:type="dxa"/>
            <w:tcBorders>
              <w:bottom w:val="double" w:sz="4" w:space="0" w:color="000000"/>
            </w:tcBorders>
          </w:tcPr>
          <w:p>
            <w:pPr>
              <w:pStyle w:val="13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</w:tc>
      </w:tr>
      <w:tr>
        <w:trPr>
          <w:cantSplit w:val="true"/>
        </w:trPr>
        <w:tc>
          <w:tcPr>
            <w:tcW w:w="935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3"/>
                    </w:numPr>
                    <w:spacing w:lineRule="auto" w:line="240" w:before="0" w:after="0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Иные необходимые, по мнению разработчика, сведения: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  <w:tr>
        <w:trPr>
          <w:trHeight w:val="360" w:hRule="atLeast"/>
          <w:cantSplit w:val="true"/>
        </w:trPr>
        <w:tc>
          <w:tcPr>
            <w:tcW w:w="935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tbl>
            <w:tblPr>
              <w:tblpPr w:bottomFromText="0" w:horzAnchor="text" w:leftFromText="181" w:rightFromText="181" w:tblpX="0" w:tblpY="29" w:topFromText="0" w:vertAnchor="text"/>
              <w:tblW w:w="704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704"/>
            </w:tblGrid>
            <w:tr>
              <w:trPr/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1"/>
                    <w:keepLines w:val="false"/>
                    <w:widowControl w:val="false"/>
                    <w:numPr>
                      <w:ilvl w:val="1"/>
                      <w:numId w:val="13"/>
                    </w:numPr>
                    <w:spacing w:lineRule="auto" w:line="240" w:before="0" w:after="0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Style20"/>
              <w:widowControl w:val="false"/>
              <w:rPr>
                <w:b w:val="false"/>
                <w:kern w:val="0"/>
                <w:sz w:val="26"/>
                <w:szCs w:val="26"/>
              </w:rPr>
            </w:pPr>
            <w:r>
              <w:rPr>
                <w:b w:val="false"/>
                <w:kern w:val="0"/>
                <w:sz w:val="26"/>
                <w:szCs w:val="26"/>
              </w:rPr>
              <w:t>Источники данных: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отсутствуют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27"/>
        <w:gridCol w:w="3827"/>
      </w:tblGrid>
      <w:tr>
        <w:trPr>
          <w:cantSplit w:val="true"/>
        </w:trPr>
        <w:tc>
          <w:tcPr>
            <w:tcW w:w="55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министра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А.Х.Садыков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 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          Подпись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8.%2."/>
      <w:lvlJc w:val="left"/>
      <w:pPr>
        <w:tabs>
          <w:tab w:val="num" w:pos="0"/>
        </w:tabs>
        <w:ind w:left="720" w:hanging="720"/>
      </w:pPr>
      <w:rPr>
        <w:b w:val="false"/>
      </w:rPr>
    </w:lvl>
    <w:lvl w:ilvl="2">
      <w:start w:val="1"/>
      <w:numFmt w:val="decimal"/>
      <w:lvlText w:val="9.3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1"/>
      <w:numFmt w:val="decimal"/>
      <w:lvlText w:val="3.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6.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6.%2."/>
      <w:lvlJc w:val="left"/>
      <w:pPr>
        <w:tabs>
          <w:tab w:val="num" w:pos="0"/>
        </w:tabs>
        <w:ind w:left="720" w:hanging="720"/>
      </w:pPr>
      <w:rPr>
        <w:color w:val="auto"/>
      </w:rPr>
    </w:lvl>
    <w:lvl w:ilvl="2">
      <w:start w:val="1"/>
      <w:numFmt w:val="decimal"/>
      <w:lvlText w:val="9.1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6.%2."/>
      <w:lvlJc w:val="left"/>
      <w:pPr>
        <w:tabs>
          <w:tab w:val="num" w:pos="0"/>
        </w:tabs>
        <w:ind w:left="720" w:hanging="720"/>
      </w:pPr>
      <w:rPr>
        <w:color w:val="auto"/>
      </w:rPr>
    </w:lvl>
    <w:lvl w:ilvl="2">
      <w:start w:val="1"/>
      <w:numFmt w:val="decimal"/>
      <w:lvlText w:val="9.2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7.%2."/>
      <w:lvlJc w:val="left"/>
      <w:pPr>
        <w:tabs>
          <w:tab w:val="num" w:pos="0"/>
        </w:tabs>
        <w:ind w:left="720" w:hanging="720"/>
      </w:pPr>
      <w:rPr>
        <w:b w:val="false"/>
        <w:lang w:val="ru-RU"/>
      </w:rPr>
    </w:lvl>
    <w:lvl w:ilvl="2">
      <w:start w:val="1"/>
      <w:numFmt w:val="decimal"/>
      <w:lvlText w:val="6.3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1.%2."/>
      <w:lvlJc w:val="left"/>
      <w:pPr>
        <w:tabs>
          <w:tab w:val="num" w:pos="0"/>
        </w:tabs>
        <w:ind w:left="720" w:hanging="720"/>
      </w:pPr>
      <w:rPr>
        <w:b w:val="false"/>
      </w:rPr>
    </w:lvl>
    <w:lvl w:ilvl="2">
      <w:start w:val="1"/>
      <w:numFmt w:val="decimal"/>
      <w:lvlText w:val="6.3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5.%2."/>
      <w:lvlJc w:val="left"/>
      <w:pPr>
        <w:tabs>
          <w:tab w:val="num" w:pos="0"/>
        </w:tabs>
        <w:ind w:left="720" w:hanging="720"/>
      </w:pPr>
      <w:rPr>
        <w:b w:val="false"/>
      </w:rPr>
    </w:lvl>
    <w:lvl w:ilvl="2">
      <w:start w:val="1"/>
      <w:numFmt w:val="decimal"/>
      <w:lvlText w:val="10.1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4.%2."/>
      <w:lvlJc w:val="left"/>
      <w:pPr>
        <w:tabs>
          <w:tab w:val="num" w:pos="0"/>
        </w:tabs>
        <w:ind w:left="720" w:hanging="720"/>
      </w:pPr>
      <w:rPr>
        <w:b w:val="false"/>
      </w:rPr>
    </w:lvl>
    <w:lvl w:ilvl="2">
      <w:start w:val="1"/>
      <w:numFmt w:val="decimal"/>
      <w:lvlText w:val="11.1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b w:val="false"/>
        <w:color w:val="auto"/>
      </w:rPr>
    </w:lvl>
    <w:lvl w:ilvl="2">
      <w:start w:val="1"/>
      <w:numFmt w:val="decimal"/>
      <w:lvlText w:val="11.1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6.%2."/>
      <w:lvlJc w:val="left"/>
      <w:pPr>
        <w:tabs>
          <w:tab w:val="num" w:pos="0"/>
        </w:tabs>
        <w:ind w:left="720" w:hanging="720"/>
      </w:pPr>
      <w:rPr>
        <w:color w:val="auto"/>
      </w:rPr>
    </w:lvl>
    <w:lvl w:ilvl="2">
      <w:start w:val="1"/>
      <w:numFmt w:val="decimal"/>
      <w:lvlText w:val="11.1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5">
    <w:lvl w:ilvl="0">
      <w:start w:val="1"/>
      <w:numFmt w:val="decimal"/>
      <w:lvlText w:val="5.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0.%2."/>
      <w:lvlJc w:val="left"/>
      <w:pPr>
        <w:tabs>
          <w:tab w:val="num" w:pos="0"/>
        </w:tabs>
        <w:ind w:left="720" w:hanging="720"/>
      </w:pPr>
      <w:rPr>
        <w:b w:val="false"/>
        <w:lang w:val="ru-RU"/>
      </w:rPr>
    </w:lvl>
    <w:lvl w:ilvl="2">
      <w:start w:val="1"/>
      <w:numFmt w:val="decimal"/>
      <w:lvlText w:val="6.3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3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13.2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3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13.3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9.%2."/>
      <w:lvlJc w:val="left"/>
      <w:pPr>
        <w:tabs>
          <w:tab w:val="num" w:pos="0"/>
        </w:tabs>
        <w:ind w:left="720" w:hanging="720"/>
      </w:pPr>
      <w:rPr>
        <w:b w:val="false"/>
      </w:rPr>
    </w:lvl>
    <w:lvl w:ilvl="2">
      <w:start w:val="1"/>
      <w:numFmt w:val="decimal"/>
      <w:lvlText w:val="9.3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12.%2."/>
      <w:lvlJc w:val="left"/>
      <w:pPr>
        <w:tabs>
          <w:tab w:val="num" w:pos="0"/>
        </w:tabs>
        <w:ind w:left="720" w:hanging="720"/>
      </w:pPr>
      <w:rPr>
        <w:b w:val="false"/>
        <w:lang w:val="ru-RU"/>
      </w:rPr>
    </w:lvl>
    <w:lvl w:ilvl="2">
      <w:start w:val="1"/>
      <w:numFmt w:val="decimal"/>
      <w:lvlText w:val="9.1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rFonts w:ascii="Times New Roman" w:hAnsi="Times New Roman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761a"/>
    <w:pPr>
      <w:widowControl/>
      <w:bidi w:val="0"/>
      <w:spacing w:lineRule="auto" w:line="276" w:before="0" w:after="200"/>
      <w:ind w:hanging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b3761a"/>
    <w:pPr>
      <w:keepNext w:val="true"/>
      <w:keepLines/>
      <w:spacing w:lineRule="atLeast" w:line="360" w:before="240" w:after="24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e90188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b3761a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Заголовок Знак"/>
    <w:basedOn w:val="DefaultParagraphFont"/>
    <w:qFormat/>
    <w:rsid w:val="00b3761a"/>
    <w:rPr>
      <w:rFonts w:ascii="Times New Roman" w:hAnsi="Times New Roman" w:eastAsia="Times New Roman" w:cs="Times New Roman"/>
      <w:b/>
      <w:kern w:val="2"/>
      <w:sz w:val="28"/>
      <w:szCs w:val="20"/>
    </w:rPr>
  </w:style>
  <w:style w:type="character" w:styleId="-">
    <w:name w:val="Hyperlink"/>
    <w:uiPriority w:val="99"/>
    <w:unhideWhenUsed/>
    <w:rsid w:val="00982187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57ed3"/>
    <w:rPr>
      <w:rFonts w:ascii="Segoe UI" w:hAnsi="Segoe UI" w:eastAsia="Times New Roman" w:cs="Segoe UI"/>
      <w:sz w:val="18"/>
      <w:szCs w:val="18"/>
    </w:rPr>
  </w:style>
  <w:style w:type="character" w:styleId="Style14">
    <w:name w:val="FollowedHyperlink"/>
    <w:basedOn w:val="DefaultParagraphFont"/>
    <w:uiPriority w:val="99"/>
    <w:semiHidden/>
    <w:unhideWhenUsed/>
    <w:rsid w:val="00297d4a"/>
    <w:rPr>
      <w:color w:val="800080" w:themeColor="followedHyperlink"/>
      <w:u w:val="single"/>
    </w:rPr>
  </w:style>
  <w:style w:type="character" w:styleId="Path-separator" w:customStyle="1">
    <w:name w:val="path-separator"/>
    <w:basedOn w:val="DefaultParagraphFont"/>
    <w:qFormat/>
    <w:rsid w:val="005c1e6b"/>
    <w:rPr/>
  </w:style>
  <w:style w:type="character" w:styleId="21" w:customStyle="1">
    <w:name w:val="Заголовок 2 Знак"/>
    <w:basedOn w:val="DefaultParagraphFont"/>
    <w:uiPriority w:val="9"/>
    <w:qFormat/>
    <w:rsid w:val="00e90188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22" w:customStyle="1">
    <w:name w:val="Основной текст 2 Знак"/>
    <w:basedOn w:val="DefaultParagraphFont"/>
    <w:link w:val="BodyText2"/>
    <w:qFormat/>
    <w:rsid w:val="00f60ecb"/>
    <w:rPr>
      <w:rFonts w:ascii="Times New Roman" w:hAnsi="Times New Roman" w:eastAsia="Times New Roman" w:cs="Times New Roman"/>
      <w:b/>
      <w:bCs/>
      <w:sz w:val="26"/>
      <w:szCs w:val="24"/>
      <w:lang w:eastAsia="ru-RU"/>
    </w:rPr>
  </w:style>
  <w:style w:type="character" w:styleId="Ref" w:customStyle="1">
    <w:name w:val="ref"/>
    <w:basedOn w:val="DefaultParagraphFont"/>
    <w:qFormat/>
    <w:rsid w:val="00f60ecb"/>
    <w:rPr/>
  </w:style>
  <w:style w:type="character" w:styleId="Number" w:customStyle="1">
    <w:name w:val="number"/>
    <w:basedOn w:val="DefaultParagraphFont"/>
    <w:qFormat/>
    <w:rsid w:val="00f60ecb"/>
    <w:rPr/>
  </w:style>
  <w:style w:type="character" w:styleId="12" w:customStyle="1">
    <w:name w:val="Дата1"/>
    <w:basedOn w:val="DefaultParagraphFont"/>
    <w:qFormat/>
    <w:rsid w:val="00f60ecb"/>
    <w:rPr/>
  </w:style>
  <w:style w:type="character" w:styleId="Documitemnaim" w:customStyle="1">
    <w:name w:val="docum_item_naim"/>
    <w:basedOn w:val="DefaultParagraphFont"/>
    <w:qFormat/>
    <w:rsid w:val="00f60ecb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0">
    <w:name w:val="Title"/>
    <w:basedOn w:val="1"/>
    <w:next w:val="Normal"/>
    <w:link w:val="Style12"/>
    <w:qFormat/>
    <w:rsid w:val="00b3761a"/>
    <w:pPr>
      <w:keepLines w:val="false"/>
      <w:spacing w:lineRule="auto" w:line="240" w:before="0" w:after="0"/>
      <w:jc w:val="both"/>
    </w:pPr>
    <w:rPr>
      <w:kern w:val="2"/>
    </w:rPr>
  </w:style>
  <w:style w:type="paragraph" w:styleId="13" w:customStyle="1">
    <w:name w:val="Название1"/>
    <w:basedOn w:val="Style20"/>
    <w:qFormat/>
    <w:rsid w:val="00b3761a"/>
    <w:pPr>
      <w:numPr>
        <w:ilvl w:val="0"/>
        <w:numId w:val="1"/>
      </w:numPr>
      <w:jc w:val="center"/>
    </w:pPr>
    <w:rPr>
      <w:rFonts w:ascii="Cambria" w:hAnsi="Cambria"/>
      <w:bCs/>
      <w:szCs w:val="28"/>
    </w:rPr>
  </w:style>
  <w:style w:type="paragraph" w:styleId="ConsPlusNormal" w:customStyle="1">
    <w:name w:val="ConsPlusNormal"/>
    <w:qFormat/>
    <w:rsid w:val="00a92a38"/>
    <w:pPr>
      <w:widowControl/>
      <w:bidi w:val="0"/>
      <w:spacing w:before="0" w:after="0"/>
      <w:ind w:hanging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fe7d5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57ed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1ef0"/>
    <w:pPr>
      <w:widowControl/>
      <w:bidi w:val="0"/>
      <w:spacing w:before="0" w:after="0"/>
      <w:ind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link w:val="22"/>
    <w:qFormat/>
    <w:rsid w:val="00f60ecb"/>
    <w:pPr>
      <w:widowControl w:val="false"/>
      <w:spacing w:lineRule="auto" w:line="240" w:before="0" w:after="0"/>
      <w:ind w:right="4818" w:hanging="0"/>
      <w:jc w:val="both"/>
    </w:pPr>
    <w:rPr>
      <w:rFonts w:ascii="Times New Roman" w:hAnsi="Times New Roman"/>
      <w:b/>
      <w:bCs/>
      <w:sz w:val="26"/>
      <w:szCs w:val="24"/>
      <w:lang w:eastAsia="ru-RU"/>
    </w:rPr>
  </w:style>
  <w:style w:type="paragraph" w:styleId="ConsPlusTitle" w:customStyle="1">
    <w:name w:val="ConsPlusTitle"/>
    <w:qFormat/>
    <w:rsid w:val="00d209f1"/>
    <w:pPr>
      <w:widowControl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volgograd.ru/ReestrDocum/Find/90769" TargetMode="External"/><Relationship Id="rId3" Type="http://schemas.openxmlformats.org/officeDocument/2006/relationships/hyperlink" Target="http://publication.pravo.gov.ru/Document/View/2100202106070001" TargetMode="External"/><Relationship Id="rId4" Type="http://schemas.openxmlformats.org/officeDocument/2006/relationships/hyperlink" Target="https://www.law.ulgov.ru/doc/16933" TargetMode="External"/><Relationship Id="rId5" Type="http://schemas.openxmlformats.org/officeDocument/2006/relationships/hyperlink" Target="http://publication.pravo.gov.ru/document/7600202108270007" TargetMode="External"/><Relationship Id="rId6" Type="http://schemas.openxmlformats.org/officeDocument/2006/relationships/hyperlink" Target="https://volgograd-pravo.ru/postanovlenie/2022/03/11/n-129-p/" TargetMode="External"/><Relationship Id="rId7" Type="http://schemas.openxmlformats.org/officeDocument/2006/relationships/hyperlink" Target="https://regulation.gov.ru/" TargetMode="External"/><Relationship Id="rId8" Type="http://schemas.openxmlformats.org/officeDocument/2006/relationships/hyperlink" Target="https://www.pochta.ru/support/otpravlenia/pisma11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C201-7655-4C5C-A483-C204631C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17</Pages>
  <Words>3052</Words>
  <Characters>23027</Characters>
  <CharactersWithSpaces>25760</CharactersWithSpaces>
  <Paragraphs>419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2024-10-11T15:02:00Z</dcterms:created>
  <dc:creator>valeev</dc:creator>
  <dc:description/>
  <dc:language>ru-RU</dc:language>
  <cp:lastModifiedBy>Кузина Александра Андреевна</cp:lastModifiedBy>
  <cp:lastPrinted>2023-07-24T06:57:00Z</cp:lastPrinted>
  <dcterms:modified xsi:type="dcterms:W3CDTF">2024-10-11T15:02:00Z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