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"/>
        <w:jc w:val="right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widowControl w:val="false"/>
        <w:tabs>
          <w:tab w:val="clear" w:pos="720"/>
          <w:tab w:val="left" w:pos="10095" w:leader="none"/>
        </w:tabs>
        <w:suppressAutoHyphens w:val="true"/>
        <w:bidi w:val="0"/>
        <w:spacing w:lineRule="auto" w:line="240" w:before="0" w:after="0"/>
        <w:ind w:left="0" w:right="5953" w:hanging="0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Об утверждении Порядка предоставления из бюджета Республики Тат</w:t>
      </w:r>
      <w:r>
        <w:rPr>
          <w:rFonts w:cs="Arial" w:ascii="Times New Roman" w:hAnsi="Times New Roman"/>
          <w:b w:val="false"/>
          <w:bCs w:val="false"/>
          <w:color w:val="000000"/>
          <w:sz w:val="28"/>
          <w:szCs w:val="28"/>
          <w:shd w:fill="FFFFFF" w:val="clear"/>
          <w:lang w:val="ru-RU" w:eastAsia="ru-RU" w:bidi="ar-SA"/>
        </w:rPr>
        <w:t>арстан в 2026 году субсидии юридическим лицам на возмещение затрат на приобретение древесного сырья в связи с производством строительных материалов из древесноволокнистых плит</w:t>
      </w:r>
    </w:p>
    <w:p>
      <w:pPr>
        <w:pStyle w:val="ConsPlusTitle"/>
        <w:jc w:val="center"/>
        <w:rPr>
          <w:b w:val="false"/>
          <w:bCs w:val="false"/>
          <w:sz w:val="28"/>
          <w:szCs w:val="28"/>
          <w:highlight w:val="none"/>
          <w:shd w:fill="FFFFFF" w:val="clear"/>
        </w:rPr>
      </w:pPr>
      <w:r>
        <w:rPr>
          <w:b w:val="false"/>
          <w:bCs w:val="false"/>
          <w:sz w:val="28"/>
          <w:szCs w:val="28"/>
          <w:shd w:fill="FFFFFF" w:val="clear"/>
        </w:rPr>
      </w:r>
    </w:p>
    <w:p>
      <w:pPr>
        <w:pStyle w:val="ConsPlusTitle"/>
        <w:jc w:val="center"/>
        <w:rPr>
          <w:b w:val="false"/>
          <w:bCs w:val="false"/>
          <w:sz w:val="28"/>
          <w:szCs w:val="28"/>
          <w:highlight w:val="none"/>
          <w:shd w:fill="FFFFFF" w:val="clear"/>
        </w:rPr>
      </w:pPr>
      <w:r>
        <w:rPr>
          <w:b w:val="false"/>
          <w:bCs w:val="false"/>
          <w:sz w:val="28"/>
          <w:szCs w:val="28"/>
          <w:shd w:fill="FFFFFF" w:val="clear"/>
        </w:rPr>
      </w:r>
    </w:p>
    <w:p>
      <w:pPr>
        <w:pStyle w:val="ConsPlusTitle"/>
        <w:jc w:val="center"/>
        <w:rPr>
          <w:b w:val="false"/>
          <w:bCs w:val="false"/>
          <w:sz w:val="28"/>
          <w:szCs w:val="28"/>
          <w:highlight w:val="none"/>
          <w:shd w:fill="FFFFFF" w:val="clear"/>
        </w:rPr>
      </w:pPr>
      <w:r>
        <w:rPr>
          <w:b w:val="false"/>
          <w:bCs w:val="false"/>
          <w:sz w:val="28"/>
          <w:szCs w:val="28"/>
          <w:shd w:fill="FFFFFF" w:val="clear"/>
        </w:rPr>
      </w:r>
    </w:p>
    <w:p>
      <w:pPr>
        <w:pStyle w:val="ConsPlusTitle"/>
        <w:widowControl w:val="false"/>
        <w:suppressAutoHyphens w:val="true"/>
        <w:bidi w:val="0"/>
        <w:spacing w:lineRule="auto" w:line="240" w:before="0" w:after="0"/>
        <w:ind w:left="0" w:right="0" w:firstLine="737"/>
        <w:jc w:val="left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Кабинет Министров Республики Татарстан постановляет:</w:t>
      </w:r>
    </w:p>
    <w:p>
      <w:pPr>
        <w:pStyle w:val="ConsPlusTitle"/>
        <w:jc w:val="center"/>
        <w:rPr>
          <w:b w:val="false"/>
          <w:bCs w:val="false"/>
          <w:sz w:val="28"/>
          <w:szCs w:val="28"/>
          <w:highlight w:val="none"/>
          <w:shd w:fill="FFFFFF" w:val="clear"/>
        </w:rPr>
      </w:pPr>
      <w:r>
        <w:rPr>
          <w:b w:val="false"/>
          <w:bCs w:val="false"/>
          <w:sz w:val="28"/>
          <w:szCs w:val="28"/>
          <w:shd w:fill="FFFFFF" w:val="clear"/>
        </w:rPr>
      </w:r>
    </w:p>
    <w:p>
      <w:pPr>
        <w:pStyle w:val="ConsPlusTitle"/>
        <w:widowControl w:val="false"/>
        <w:suppressAutoHyphens w:val="true"/>
        <w:bidi w:val="0"/>
        <w:spacing w:lineRule="auto" w:line="240" w:before="0" w:after="0"/>
        <w:ind w:left="0" w:right="0" w:firstLine="737"/>
        <w:jc w:val="both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1. Утвердить прилагаемый Порядок предоставления из бюджета Республики Тат</w:t>
      </w:r>
      <w:r>
        <w:rPr>
          <w:rFonts w:cs="Arial" w:ascii="Times New Roman" w:hAnsi="Times New Roman"/>
          <w:b w:val="false"/>
          <w:bCs w:val="false"/>
          <w:color w:val="000000"/>
          <w:sz w:val="28"/>
          <w:szCs w:val="28"/>
          <w:shd w:fill="FFFFFF" w:val="clear"/>
          <w:lang w:val="ru-RU" w:eastAsia="ru-RU" w:bidi="ar-SA"/>
        </w:rPr>
        <w:t>арстан в 2026 году субсидии юридическим лицам на возмещение затрат на приобретение древесного сырья в связи с производством строительных материалов из древесноволокнистых плит.</w:t>
      </w:r>
    </w:p>
    <w:p>
      <w:pPr>
        <w:pStyle w:val="ConsPlusTitle"/>
        <w:widowControl w:val="false"/>
        <w:suppressAutoHyphens w:val="true"/>
        <w:bidi w:val="0"/>
        <w:spacing w:lineRule="auto" w:line="240" w:before="0" w:after="0"/>
        <w:ind w:left="0" w:right="0" w:firstLine="737"/>
        <w:jc w:val="both"/>
        <w:rPr>
          <w:highlight w:val="none"/>
          <w:shd w:fill="FFFFFF" w:val="clear"/>
        </w:rPr>
      </w:pPr>
      <w:r>
        <w:rPr>
          <w:rFonts w:cs="Arial" w:ascii="Times New Roman" w:hAnsi="Times New Roman"/>
          <w:b w:val="false"/>
          <w:bCs w:val="false"/>
          <w:color w:val="000000"/>
          <w:sz w:val="28"/>
          <w:szCs w:val="28"/>
          <w:shd w:fill="FFFFFF" w:val="clear"/>
          <w:lang w:val="ru-RU" w:eastAsia="ru-RU" w:bidi="ar-SA"/>
        </w:rPr>
        <w:t>2. Контроль за исполнением настоящего постановления возложить на Министерство экономики Республики Татарстан.</w:t>
      </w:r>
    </w:p>
    <w:p>
      <w:pPr>
        <w:pStyle w:val="ConsPlusTitle"/>
        <w:widowControl w:val="false"/>
        <w:suppressAutoHyphens w:val="true"/>
        <w:bidi w:val="0"/>
        <w:spacing w:lineRule="auto" w:line="240" w:before="0" w:after="0"/>
        <w:ind w:left="0" w:right="0" w:firstLine="737"/>
        <w:jc w:val="both"/>
        <w:rPr>
          <w:b w:val="false"/>
          <w:bCs w:val="false"/>
          <w:sz w:val="28"/>
          <w:szCs w:val="28"/>
          <w:highlight w:val="none"/>
          <w:shd w:fill="FFFFFF" w:val="clear"/>
        </w:rPr>
      </w:pPr>
      <w:r>
        <w:rPr>
          <w:b w:val="false"/>
          <w:bCs w:val="false"/>
          <w:sz w:val="28"/>
          <w:szCs w:val="28"/>
          <w:shd w:fill="FFFFFF" w:val="clear"/>
        </w:rPr>
      </w:r>
    </w:p>
    <w:p>
      <w:pPr>
        <w:pStyle w:val="ConsPlusTitle"/>
        <w:widowControl w:val="false"/>
        <w:suppressAutoHyphens w:val="true"/>
        <w:bidi w:val="0"/>
        <w:spacing w:lineRule="auto" w:line="240" w:before="0" w:after="0"/>
        <w:ind w:left="0" w:right="0" w:firstLine="737"/>
        <w:jc w:val="both"/>
        <w:rPr>
          <w:b w:val="false"/>
          <w:bCs w:val="false"/>
          <w:sz w:val="28"/>
          <w:szCs w:val="28"/>
          <w:highlight w:val="none"/>
          <w:shd w:fill="FFFFFF" w:val="clear"/>
        </w:rPr>
      </w:pPr>
      <w:r>
        <w:rPr>
          <w:b w:val="false"/>
          <w:bCs w:val="false"/>
          <w:sz w:val="28"/>
          <w:szCs w:val="28"/>
          <w:shd w:fill="FFFFFF" w:val="clear"/>
        </w:rPr>
      </w:r>
    </w:p>
    <w:p>
      <w:pPr>
        <w:pStyle w:val="ConsPlusTitle"/>
        <w:widowControl w:val="false"/>
        <w:suppressAutoHyphens w:val="true"/>
        <w:bidi w:val="0"/>
        <w:spacing w:lineRule="auto" w:line="240" w:before="0" w:after="0"/>
        <w:ind w:left="0" w:right="0" w:hanging="0"/>
        <w:jc w:val="both"/>
        <w:rPr>
          <w:highlight w:val="none"/>
          <w:shd w:fill="FFFFFF" w:val="clear"/>
        </w:rPr>
      </w:pPr>
      <w:r>
        <w:rPr>
          <w:rFonts w:cs="Arial" w:ascii="Times New Roman" w:hAnsi="Times New Roman"/>
          <w:b w:val="false"/>
          <w:bCs w:val="false"/>
          <w:color w:val="000000"/>
          <w:sz w:val="28"/>
          <w:szCs w:val="28"/>
          <w:shd w:fill="FFFFFF" w:val="clear"/>
          <w:lang w:val="ru-RU" w:eastAsia="ru-RU" w:bidi="ar-SA"/>
        </w:rPr>
        <w:t>Премьер-министр</w:t>
      </w:r>
    </w:p>
    <w:p>
      <w:pPr>
        <w:pStyle w:val="ConsPlusTitle"/>
        <w:widowControl w:val="false"/>
        <w:suppressAutoHyphens w:val="true"/>
        <w:bidi w:val="0"/>
        <w:spacing w:lineRule="auto" w:line="240" w:before="0" w:after="0"/>
        <w:ind w:left="0" w:right="0" w:hanging="0"/>
        <w:jc w:val="both"/>
        <w:rPr>
          <w:highlight w:val="none"/>
          <w:shd w:fill="FFFFFF" w:val="clear"/>
        </w:rPr>
      </w:pPr>
      <w:r>
        <w:rPr>
          <w:rFonts w:cs="Arial" w:ascii="Times New Roman" w:hAnsi="Times New Roman"/>
          <w:b w:val="false"/>
          <w:bCs w:val="false"/>
          <w:color w:val="000000"/>
          <w:sz w:val="28"/>
          <w:szCs w:val="28"/>
          <w:shd w:fill="FFFFFF" w:val="clear"/>
          <w:lang w:val="ru-RU" w:eastAsia="ru-RU" w:bidi="ar-SA"/>
        </w:rPr>
        <w:t xml:space="preserve">Республики Татарстан </w:t>
        <w:tab/>
        <w:tab/>
        <w:tab/>
        <w:tab/>
        <w:tab/>
        <w:tab/>
        <w:tab/>
        <w:tab/>
        <w:t xml:space="preserve">         А.В.Песошин</w:t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jc w:val="center"/>
        <w:rPr>
          <w:rFonts w:ascii="Times New Roman" w:hAnsi="Times New Roman"/>
          <w:highlight w:val="none"/>
          <w:shd w:fill="FFFFFF" w:val="clear"/>
        </w:rPr>
      </w:pPr>
      <w:r>
        <w:rPr>
          <w:rFonts w:ascii="Times New Roman" w:hAnsi="Times New Roman"/>
          <w:shd w:fill="FFFFFF" w:val="clear"/>
        </w:rPr>
      </w:r>
    </w:p>
    <w:p>
      <w:pPr>
        <w:pStyle w:val="ConsPlusTitle"/>
        <w:spacing w:before="0" w:after="0"/>
        <w:jc w:val="right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Утвержден</w:t>
      </w:r>
    </w:p>
    <w:p>
      <w:pPr>
        <w:pStyle w:val="ConsPlusTitle"/>
        <w:spacing w:before="0" w:after="0"/>
        <w:jc w:val="right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постановлением</w:t>
      </w:r>
    </w:p>
    <w:p>
      <w:pPr>
        <w:pStyle w:val="ConsPlusTitle"/>
        <w:spacing w:before="0" w:after="0"/>
        <w:jc w:val="right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Кабинета Министров </w:t>
      </w:r>
    </w:p>
    <w:p>
      <w:pPr>
        <w:pStyle w:val="ConsPlusTitle"/>
        <w:spacing w:before="0" w:after="0"/>
        <w:jc w:val="right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Республики Татарстан</w:t>
      </w:r>
    </w:p>
    <w:p>
      <w:pPr>
        <w:pStyle w:val="ConsPlusTitle"/>
        <w:spacing w:before="0" w:after="0"/>
        <w:jc w:val="right"/>
        <w:rPr>
          <w:highlight w:val="none"/>
          <w:shd w:fill="FFFFFF" w:val="clear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FFFFFF" w:val="clear"/>
        </w:rPr>
        <w:t>от _____________ № ____</w:t>
      </w:r>
    </w:p>
    <w:p>
      <w:pPr>
        <w:pStyle w:val="ConsPlusTitle"/>
        <w:spacing w:before="0" w:after="0"/>
        <w:jc w:val="center"/>
        <w:rPr>
          <w:sz w:val="28"/>
          <w:szCs w:val="28"/>
          <w:highlight w:val="none"/>
          <w:shd w:fill="FFFFFF" w:val="clear"/>
        </w:rPr>
      </w:pPr>
      <w:r>
        <w:rPr>
          <w:sz w:val="28"/>
          <w:szCs w:val="28"/>
          <w:shd w:fill="FFFFFF" w:val="clear"/>
        </w:rPr>
      </w:r>
    </w:p>
    <w:p>
      <w:pPr>
        <w:pStyle w:val="ConsPlusTitle"/>
        <w:spacing w:before="0" w:after="0"/>
        <w:jc w:val="center"/>
        <w:rPr>
          <w:sz w:val="28"/>
          <w:szCs w:val="28"/>
          <w:highlight w:val="none"/>
          <w:shd w:fill="FFFFFF" w:val="clear"/>
        </w:rPr>
      </w:pPr>
      <w:r>
        <w:rPr>
          <w:sz w:val="28"/>
          <w:szCs w:val="28"/>
          <w:shd w:fill="FFFFFF" w:val="clear"/>
        </w:rPr>
      </w:r>
    </w:p>
    <w:p>
      <w:pPr>
        <w:pStyle w:val="ConsPlusTitle"/>
        <w:spacing w:before="0" w:after="0"/>
        <w:jc w:val="center"/>
        <w:rPr>
          <w:highlight w:val="none"/>
          <w:shd w:fill="FFFFFF" w:val="clear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Порядок</w:t>
      </w:r>
    </w:p>
    <w:p>
      <w:pPr>
        <w:pStyle w:val="ConsPlusTitle"/>
        <w:spacing w:before="0" w:after="0"/>
        <w:jc w:val="center"/>
        <w:rPr>
          <w:highlight w:val="none"/>
          <w:shd w:fill="FFFFFF" w:val="clear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предоставления из бюджета Республики Тат</w:t>
      </w:r>
      <w:r>
        <w:rPr>
          <w:rFonts w:cs="Arial" w:ascii="Times New Roman" w:hAnsi="Times New Roman"/>
          <w:b/>
          <w:color w:val="000000"/>
          <w:sz w:val="28"/>
          <w:szCs w:val="28"/>
          <w:shd w:fill="FFFFFF" w:val="clear"/>
          <w:lang w:val="ru-RU" w:eastAsia="ru-RU" w:bidi="ar-SA"/>
        </w:rPr>
        <w:t>арстан в 2026 году субсидии юридическим лицам на возмещен</w:t>
      </w:r>
      <w:r>
        <w:rPr>
          <w:rFonts w:cs="Arial" w:ascii="Times New Roman" w:hAnsi="Times New Roman"/>
          <w:b/>
          <w:strike w:val="false"/>
          <w:dstrike w:val="false"/>
          <w:color w:val="000000"/>
          <w:sz w:val="28"/>
          <w:szCs w:val="28"/>
          <w:shd w:fill="FFFFFF" w:val="clear"/>
          <w:lang w:val="ru-RU" w:eastAsia="ru-RU" w:bidi="ar-SA"/>
        </w:rPr>
        <w:t>ие затра</w:t>
      </w:r>
      <w:r>
        <w:rPr>
          <w:rFonts w:cs="Arial" w:ascii="Times New Roman" w:hAnsi="Times New Roman"/>
          <w:b/>
          <w:color w:val="000000"/>
          <w:sz w:val="28"/>
          <w:szCs w:val="28"/>
          <w:shd w:fill="FFFFFF" w:val="clear"/>
          <w:lang w:val="ru-RU" w:eastAsia="ru-RU" w:bidi="ar-SA"/>
        </w:rPr>
        <w:t xml:space="preserve">т на приобретение древесного сырья в связи с производством строительных материалов </w:t>
      </w:r>
    </w:p>
    <w:p>
      <w:pPr>
        <w:pStyle w:val="ConsPlusTitle"/>
        <w:spacing w:before="0" w:after="0"/>
        <w:jc w:val="center"/>
        <w:rPr>
          <w:highlight w:val="none"/>
          <w:shd w:fill="FFFFFF" w:val="clear"/>
        </w:rPr>
      </w:pPr>
      <w:r>
        <w:rPr>
          <w:rFonts w:cs="Arial" w:ascii="Times New Roman" w:hAnsi="Times New Roman"/>
          <w:b/>
          <w:color w:val="000000"/>
          <w:sz w:val="28"/>
          <w:szCs w:val="28"/>
          <w:shd w:fill="FFFFFF" w:val="clear"/>
          <w:lang w:val="ru-RU" w:eastAsia="ru-RU" w:bidi="ar-SA"/>
        </w:rPr>
        <w:t>из древесноволокнистых плит</w:t>
      </w:r>
    </w:p>
    <w:p>
      <w:pPr>
        <w:pStyle w:val="ConsPlusTitle"/>
        <w:spacing w:before="0" w:after="0"/>
        <w:jc w:val="center"/>
        <w:rPr>
          <w:highlight w:val="none"/>
          <w:shd w:fill="FFFFFF" w:val="clear"/>
        </w:rPr>
      </w:pPr>
      <w:r>
        <w:rPr>
          <w:shd w:fill="FFFFFF" w:val="clear"/>
        </w:rPr>
      </w:r>
    </w:p>
    <w:p>
      <w:pPr>
        <w:pStyle w:val="ConsPlusTitle"/>
        <w:spacing w:before="0" w:after="0"/>
        <w:jc w:val="center"/>
        <w:rPr>
          <w:highlight w:val="none"/>
          <w:shd w:fill="FFFFFF" w:val="clear"/>
        </w:rPr>
      </w:pPr>
      <w:r>
        <w:rPr>
          <w:shd w:fill="FFFFFF" w:val="clear"/>
        </w:rPr>
      </w:r>
    </w:p>
    <w:p>
      <w:pPr>
        <w:pStyle w:val="Style15"/>
        <w:spacing w:before="0" w:after="0"/>
        <w:jc w:val="center"/>
        <w:rPr>
          <w:rFonts w:ascii="Arial" w:hAnsi="Arial"/>
          <w:b/>
          <w:sz w:val="24"/>
          <w:highlight w:val="none"/>
          <w:shd w:fill="FFFFFF" w:val="clear"/>
        </w:rPr>
      </w:pPr>
      <w:r>
        <w:rPr>
          <w:rFonts w:cs="Arial"/>
          <w:b/>
          <w:color w:val="000000"/>
          <w:sz w:val="28"/>
          <w:szCs w:val="28"/>
          <w:shd w:fill="FFFFFF" w:val="clear"/>
          <w:lang w:val="ru-RU" w:eastAsia="ru-RU" w:bidi="ar-SA"/>
        </w:rPr>
        <w:t>I. Общие положения и условия предоставления субсидии</w:t>
      </w:r>
    </w:p>
    <w:p>
      <w:pPr>
        <w:pStyle w:val="ConsPlusTitle"/>
        <w:spacing w:before="0" w:after="0"/>
        <w:jc w:val="center"/>
        <w:rPr>
          <w:rFonts w:ascii="Times New Roman" w:hAnsi="Times New Roman" w:cs="Arial"/>
          <w:b/>
          <w:color w:val="000000"/>
          <w:sz w:val="28"/>
          <w:szCs w:val="28"/>
          <w:highlight w:val="none"/>
          <w:shd w:fill="FFFFFF" w:val="clear"/>
          <w:lang w:val="ru-RU" w:eastAsia="ru-RU" w:bidi="ar-SA"/>
        </w:rPr>
      </w:pPr>
      <w:r>
        <w:rPr>
          <w:rFonts w:cs="Arial" w:ascii="Times New Roman" w:hAnsi="Times New Roman"/>
          <w:b/>
          <w:color w:val="000000"/>
          <w:sz w:val="28"/>
          <w:szCs w:val="28"/>
          <w:shd w:fill="FFFFFF" w:val="clear"/>
          <w:lang w:val="ru-RU" w:eastAsia="ru-RU" w:bidi="ar-SA"/>
        </w:rPr>
      </w:r>
    </w:p>
    <w:p>
      <w:pPr>
        <w:pStyle w:val="ConsPlusNormal"/>
        <w:spacing w:before="0" w:after="0"/>
        <w:ind w:firstLine="540"/>
        <w:jc w:val="both"/>
        <w:rPr/>
      </w:pPr>
      <w:bookmarkStart w:id="0" w:name="P8_Копия_1"/>
      <w:bookmarkEnd w:id="0"/>
      <w:r>
        <w:rPr>
          <w:color w:val="000000"/>
          <w:sz w:val="28"/>
          <w:szCs w:val="28"/>
          <w:shd w:fill="FFFFFF" w:val="clear"/>
        </w:rPr>
        <w:t xml:space="preserve">1. </w:t>
      </w:r>
      <w:r>
        <w:rPr>
          <w:b w:val="false"/>
          <w:color w:val="000000"/>
          <w:sz w:val="28"/>
          <w:szCs w:val="28"/>
          <w:shd w:fill="FFFFFF" w:val="clear"/>
        </w:rPr>
        <w:t xml:space="preserve">Настоящий Порядок разработан в соответствии с Бюджетным </w:t>
      </w:r>
      <w:hyperlink r:id="rId2">
        <w:r>
          <w:rPr>
            <w:rStyle w:val="-"/>
            <w:b w:val="false"/>
            <w:strike w:val="false"/>
            <w:dstrike w:val="false"/>
            <w:color w:val="000000"/>
            <w:sz w:val="28"/>
            <w:szCs w:val="28"/>
            <w:u w:val="none"/>
            <w:effect w:val="none"/>
            <w:shd w:fill="FFFFFF" w:val="clear"/>
          </w:rPr>
          <w:t>кодексом</w:t>
        </w:r>
      </w:hyperlink>
      <w:r>
        <w:rPr>
          <w:b w:val="false"/>
          <w:color w:val="000000"/>
          <w:sz w:val="28"/>
          <w:szCs w:val="28"/>
          <w:shd w:fill="FFFFFF" w:val="clear"/>
        </w:rPr>
        <w:t xml:space="preserve"> Российской Федерации, </w:t>
      </w:r>
      <w:hyperlink r:id="rId3">
        <w:r>
          <w:rPr>
            <w:rStyle w:val="-"/>
            <w:b w:val="false"/>
            <w:strike w:val="false"/>
            <w:dstrike w:val="false"/>
            <w:color w:val="000000"/>
            <w:sz w:val="28"/>
            <w:szCs w:val="28"/>
            <w:u w:val="none"/>
            <w:effect w:val="none"/>
            <w:shd w:fill="FFFFFF" w:val="clear"/>
          </w:rPr>
          <w:t>постановлением</w:t>
        </w:r>
      </w:hyperlink>
      <w:r>
        <w:rPr>
          <w:b w:val="false"/>
          <w:color w:val="000000"/>
          <w:sz w:val="28"/>
          <w:szCs w:val="28"/>
          <w:shd w:fill="FFFFFF" w:val="clear"/>
        </w:rPr>
        <w:t xml:space="preserve">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Бюджетным </w:t>
      </w:r>
      <w:hyperlink r:id="rId4">
        <w:r>
          <w:rPr>
            <w:rStyle w:val="-"/>
            <w:b w:val="false"/>
            <w:strike w:val="false"/>
            <w:dstrike w:val="false"/>
            <w:color w:val="000000"/>
            <w:sz w:val="28"/>
            <w:szCs w:val="28"/>
            <w:u w:val="none"/>
            <w:effect w:val="none"/>
            <w:shd w:fill="FFFFFF" w:val="clear"/>
          </w:rPr>
          <w:t>кодексом</w:t>
        </w:r>
      </w:hyperlink>
      <w:r>
        <w:rPr>
          <w:b w:val="false"/>
          <w:color w:val="000000"/>
          <w:sz w:val="28"/>
          <w:szCs w:val="28"/>
          <w:shd w:fill="FFFFFF" w:val="clear"/>
        </w:rPr>
        <w:t xml:space="preserve"> Республики Татарстан и</w:t>
      </w:r>
      <w:r>
        <w:rPr>
          <w:color w:val="000000"/>
          <w:sz w:val="28"/>
          <w:szCs w:val="28"/>
          <w:shd w:fill="FFFFFF" w:val="clear"/>
        </w:rPr>
        <w:t xml:space="preserve"> определяет условия и порядок предоставления из бюджета Республики Татарстан субсидии в 2026 году юридическим лицам на в</w:t>
      </w:r>
      <w:r>
        <w:rPr>
          <w:rFonts w:cs="Times New Roman"/>
          <w:color w:val="000000"/>
          <w:sz w:val="28"/>
          <w:szCs w:val="28"/>
          <w:shd w:fill="FFFFFF" w:val="clear"/>
          <w:lang w:val="ru-RU" w:eastAsia="ru-RU" w:bidi="ar-SA"/>
        </w:rPr>
        <w:t>озмещение затрат на приобретение древесного сырья в связи с производством строительных материалов из древесноволокнистых плит (далее соответственно - субсидия, участник отбора, получатель субсидии).</w:t>
      </w:r>
    </w:p>
    <w:p>
      <w:pPr>
        <w:pStyle w:val="ConsPlusNormal"/>
        <w:spacing w:before="0" w:after="0"/>
        <w:ind w:firstLine="540"/>
        <w:jc w:val="both"/>
        <w:rPr>
          <w:rFonts w:eastAsia="Tahoma" w:cs="Times New Roman"/>
          <w:b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</w:pPr>
      <w:r>
        <w:rPr>
          <w:color w:val="000000"/>
          <w:sz w:val="28"/>
          <w:szCs w:val="28"/>
          <w:shd w:fill="FFFFFF" w:val="clear"/>
        </w:rPr>
        <w:t xml:space="preserve">2. </w:t>
      </w:r>
      <w:r>
        <w:rPr>
          <w:b w:val="false"/>
          <w:color w:val="000000"/>
          <w:sz w:val="28"/>
          <w:szCs w:val="28"/>
          <w:shd w:fill="FFFFFF" w:val="clear"/>
        </w:rPr>
        <w:t>Субсидия предоставляется юридическим лицам в</w:t>
      </w:r>
      <w:r>
        <w:rPr>
          <w:rFonts w:eastAsia="Tahoma" w:cs="Times New Roman"/>
          <w:b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 xml:space="preserve"> целях возмещения подтвержденных затрат на приобретение древесного сырья (далее - древесина) в связи с производством строительных материалов из древесноволокнистых п</w:t>
      </w:r>
      <w:r>
        <w:rPr>
          <w:rFonts w:eastAsia="Tahoma" w:cs="Times New Roman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лит.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3. Субсидия предо</w:t>
      </w:r>
      <w:r>
        <w:rPr>
          <w:color w:val="000000"/>
          <w:sz w:val="28"/>
          <w:szCs w:val="28"/>
          <w:shd w:fill="auto" w:val="clear"/>
        </w:rPr>
        <w:t>ставляется в пределах бюджетных ассигнований, предусмотренных в бюджете Республики Татарстан на 2026 год, и лимитов бюджетных обязательств, доведенных в установленном порядке до Министерства экономики Республики Татарстан (далее - Министерство) как до получателя бюджетных средств на предоставление субсидии.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4. Главным распорядителем средств бюджета Республики Татарстан, осуществляющим предоставление субсидии получателю субсидии, является Министерство.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FFFFFF" w:val="clear"/>
        </w:rPr>
      </w:pPr>
      <w:r>
        <w:rPr>
          <w:color w:val="000000"/>
          <w:sz w:val="28"/>
          <w:szCs w:val="28"/>
          <w:shd w:fill="auto" w:val="clear"/>
        </w:rPr>
        <w:t xml:space="preserve">5. </w:t>
      </w:r>
      <w:r>
        <w:rPr>
          <w:b w:val="false"/>
          <w:color w:val="000000"/>
          <w:sz w:val="28"/>
          <w:szCs w:val="28"/>
          <w:shd w:fill="auto" w:val="clear"/>
        </w:rPr>
        <w:t xml:space="preserve">Информация о субсидии размещается на </w:t>
      </w:r>
      <w:r>
        <w:rPr>
          <w:b w:val="false"/>
          <w:color w:val="000000"/>
          <w:sz w:val="28"/>
          <w:szCs w:val="28"/>
          <w:shd w:fill="FFFFFF" w:val="clear"/>
        </w:rPr>
        <w:t>едином портале бюджетной системы Российской Федерации в информационно-телекоммуникационной сети «Интернет» (далее соответственно - единый портал, сеть «Интернет») в разделе «Бюджет»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Министерства.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FFFFFF" w:val="clear"/>
        </w:rPr>
      </w:pPr>
      <w:r>
        <w:rPr>
          <w:color w:val="000000"/>
          <w:sz w:val="28"/>
          <w:szCs w:val="28"/>
          <w:shd w:fill="FFFFFF" w:val="clear"/>
        </w:rPr>
        <w:t>6. Способом проведения отбора получателей субсидии (далее - отбор) является запрос предложений (заявок) (далее - заявка) - проведение отбора исходя из соответствия участников отбора критериям отбора и очередност</w:t>
      </w:r>
      <w:r>
        <w:rPr>
          <w:color w:val="000000"/>
          <w:sz w:val="28"/>
          <w:szCs w:val="28"/>
          <w:shd w:fill="auto" w:val="clear"/>
        </w:rPr>
        <w:t>и поступления заявок.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7. Получатель субсидии должен соответствовать следующим критериям отбора: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>осуществлять деятельность на территории Республики Татарстан и уплачивает налоги в бюджет Республики Татарстан;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>являться резидентом особой экономической зоны промышленно-производственного типа, созданной на территории Елабужского муниципального района Республики</w:t>
      </w: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 xml:space="preserve"> Татарстан;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left="0" w:right="0" w:firstLine="510"/>
        <w:jc w:val="both"/>
        <w:rPr/>
      </w:pP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 xml:space="preserve">в качестве основного вида экономической деятельности осуществлять  производство древесноволокнистых плит из древесины или других одревесневевших материалов </w:t>
      </w:r>
      <w:r>
        <w:rPr>
          <w:rFonts w:cs="Times New Roman"/>
          <w:color w:val="020202"/>
          <w:sz w:val="28"/>
          <w:szCs w:val="28"/>
          <w:shd w:fill="auto" w:val="clear"/>
          <w:lang w:val="ru-RU" w:eastAsia="ru-RU" w:bidi="ar-SA"/>
        </w:rPr>
        <w:t xml:space="preserve">(ОКВЭД </w:t>
      </w:r>
      <w:hyperlink r:id="rId5">
        <w:r>
          <w:rPr>
            <w:rStyle w:val="-"/>
            <w:rFonts w:cs="Times New Roman"/>
            <w:color w:val="020202"/>
            <w:sz w:val="28"/>
            <w:szCs w:val="28"/>
            <w:u w:val="none"/>
            <w:shd w:fill="auto" w:val="clear"/>
            <w:lang w:val="ru-RU" w:eastAsia="ru-RU" w:bidi="ar-SA"/>
          </w:rPr>
          <w:t>16</w:t>
        </w:r>
      </w:hyperlink>
      <w:r>
        <w:rPr>
          <w:rFonts w:cs="Times New Roman"/>
          <w:color w:val="020202"/>
          <w:sz w:val="28"/>
          <w:szCs w:val="28"/>
          <w:u w:val="none"/>
          <w:shd w:fill="auto" w:val="clear"/>
          <w:lang w:val="ru-RU" w:eastAsia="ru-RU" w:bidi="ar-SA"/>
        </w:rPr>
        <w:t>.21.13)</w:t>
      </w:r>
      <w:r>
        <w:rPr>
          <w:rFonts w:cs="Times New Roman"/>
          <w:strike w:val="false"/>
          <w:dstrike w:val="false"/>
          <w:color w:val="020202"/>
          <w:sz w:val="28"/>
          <w:szCs w:val="28"/>
          <w:u w:val="none"/>
          <w:shd w:fill="auto" w:val="clear"/>
          <w:lang w:val="ru-RU" w:eastAsia="ru-RU" w:bidi="ar-SA"/>
        </w:rPr>
        <w:t>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8. Отбор осуществляется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9. Взаимодействие Министерства с участниками отбора осуществляется с использованием документов в электронной форме в системе «Электронный бюджет».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10. Доступ участников отбора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11. Способом предоставления субсидии является возмещение затрат.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 xml:space="preserve">12. К направлениям затрат, на возмещение которых предоставляется субсидия, относятся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фактические </w:t>
      </w:r>
      <w:r>
        <w:rPr>
          <w:color w:val="000000"/>
          <w:sz w:val="28"/>
          <w:szCs w:val="28"/>
          <w:shd w:fill="auto" w:val="clear"/>
        </w:rPr>
        <w:t xml:space="preserve">затраты </w:t>
      </w:r>
      <w:bookmarkStart w:id="1" w:name="P22"/>
      <w:r>
        <w:rPr>
          <w:color w:val="000000"/>
          <w:sz w:val="28"/>
          <w:szCs w:val="28"/>
          <w:shd w:fill="auto" w:val="clear"/>
        </w:rPr>
        <w:t>ю</w:t>
      </w:r>
      <w:bookmarkEnd w:id="1"/>
      <w:r>
        <w:rPr>
          <w:color w:val="000000"/>
          <w:sz w:val="28"/>
          <w:szCs w:val="28"/>
          <w:shd w:fill="auto" w:val="clear"/>
        </w:rPr>
        <w:t>ридического лица на</w:t>
      </w: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 xml:space="preserve"> приобретение древесины, реализуемой </w:t>
      </w:r>
      <w:r>
        <w:rPr>
          <w:rFonts w:eastAsia="Tahoma" w:cs="Times New Roman"/>
          <w:b w:val="false"/>
          <w:strike w:val="false"/>
          <w:dstrike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в соответствии с частью 4 статьи 20 Лесного кодекса Российской Федерации на торгах, без учета суммы налога на добавленную стоимость за период с 1 января 2025 года.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13. Размер предоставляемой субсидии на цели, указанные в </w:t>
      </w:r>
      <w:hyperlink w:anchor="P8" w:tgtFrame="1. Настоящий Порядок определяет условия и порядок предоставления из бюджета Республики Татарстан субсидии на возмещение части затрат на уплату процентов по инвестиционным кредитам, полученным при заключении инвестиционных кредитных договоров в российских кредитных организациях и государственной корпорации развития ВЭБ.РФ&quot;, и займам, полученным при заключении договоров займа в сельскохозяйственных кредитных потребительских кооперативах, софинансируемой из федерального бюджета (далее - субсидия).">
        <w:r>
          <w:rPr>
            <w:color w:val="000000"/>
            <w:sz w:val="28"/>
            <w:szCs w:val="28"/>
            <w:shd w:fill="auto" w:val="clear"/>
          </w:rPr>
          <w:t xml:space="preserve">пункте </w:t>
        </w:r>
      </w:hyperlink>
      <w:r>
        <w:rPr>
          <w:color w:val="000000"/>
          <w:sz w:val="28"/>
          <w:szCs w:val="28"/>
          <w:shd w:fill="auto" w:val="clear"/>
        </w:rPr>
        <w:t>2 настоящего Порядка, определяется по следующей формуле: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Normal"/>
        <w:spacing w:before="0" w:after="0"/>
        <w:jc w:val="center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А= S</w:t>
      </w:r>
      <w:r>
        <w:rPr>
          <w:color w:val="000000"/>
          <w:sz w:val="28"/>
          <w:szCs w:val="28"/>
          <w:shd w:fill="auto" w:val="clear"/>
          <w:vertAlign w:val="subscript"/>
        </w:rPr>
        <w:t>факт</w:t>
      </w:r>
    </w:p>
    <w:p>
      <w:pPr>
        <w:pStyle w:val="ConsPlusNormal"/>
        <w:spacing w:before="0" w:after="0"/>
        <w:jc w:val="center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где:</w:t>
      </w:r>
    </w:p>
    <w:p>
      <w:pPr>
        <w:pStyle w:val="ConsPlusNormal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А - сумма субсидии, рублей;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S</w:t>
      </w:r>
      <w:r>
        <w:rPr>
          <w:color w:val="000000"/>
          <w:sz w:val="28"/>
          <w:szCs w:val="28"/>
          <w:shd w:fill="auto" w:val="clear"/>
          <w:vertAlign w:val="subscript"/>
        </w:rPr>
        <w:t>факт</w:t>
      </w:r>
      <w:r>
        <w:rPr>
          <w:color w:val="000000"/>
          <w:sz w:val="28"/>
          <w:szCs w:val="28"/>
          <w:shd w:fill="auto" w:val="clear"/>
        </w:rPr>
        <w:t xml:space="preserve"> - сумма фактических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затрат на</w:t>
      </w:r>
      <w:r>
        <w:rPr>
          <w:rFonts w:eastAsia="Tahoma" w:cs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приобретение древесины, реализуемой  в </w:t>
      </w:r>
      <w:r>
        <w:rPr>
          <w:rFonts w:eastAsia="Tahoma" w:cs="Times New Roman"/>
          <w:b w:val="false"/>
          <w:bCs w:val="false"/>
          <w:strike w:val="false"/>
          <w:dstrike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соответствии с частью 4 статьи 20 Лесного кодекса Российской Федерации на торгах, без учета суммы налога на добавленную стоимость за период с 1 января 2025 года,</w:t>
      </w:r>
      <w:r>
        <w:rPr>
          <w:rFonts w:eastAsia="Tahoma" w:cs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которые определяются Министерством на основании документов, указанных в пункте 24 настоящего Порядка,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  <w:lang w:val="ru-RU" w:eastAsia="ru-RU" w:bidi="ar-SA"/>
        </w:rPr>
        <w:t xml:space="preserve"> р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убле</w:t>
      </w:r>
      <w:r>
        <w:rPr>
          <w:color w:val="000000"/>
          <w:sz w:val="28"/>
          <w:szCs w:val="28"/>
          <w:shd w:fill="auto" w:val="clear"/>
        </w:rPr>
        <w:t>й.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Размер субсидии не может превышать предельный размер бюджетных ассигнований, указанных в пункте 3 настоящего Порядка.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Start w:id="2" w:name="P31"/>
      <w:bookmarkEnd w:id="2"/>
      <w:r>
        <w:rPr>
          <w:color w:val="000000"/>
          <w:sz w:val="28"/>
          <w:szCs w:val="28"/>
          <w:shd w:fill="auto" w:val="clear"/>
        </w:rPr>
        <w:t>14. Для оценки эффективности предоставления субсидии применяется следующий результат предоставления субсидии</w:t>
      </w: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 xml:space="preserve">: сумма </w:t>
      </w:r>
      <w:r>
        <w:rPr>
          <w:rFonts w:cs="Times New Roman"/>
          <w:b w:val="false"/>
          <w:bCs w:val="false"/>
          <w:color w:val="000000"/>
          <w:sz w:val="28"/>
          <w:szCs w:val="28"/>
          <w:shd w:fill="auto" w:val="clear"/>
          <w:lang w:val="ru-RU" w:eastAsia="ru-RU" w:bidi="ar-SA"/>
        </w:rPr>
        <w:t xml:space="preserve">фактических </w:t>
      </w: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 xml:space="preserve">затрат </w:t>
      </w:r>
      <w:bookmarkStart w:id="3" w:name="P22_Копия_1"/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>ю</w:t>
      </w:r>
      <w:bookmarkEnd w:id="3"/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 xml:space="preserve">ридического лица на приобретение древесины, </w:t>
      </w:r>
      <w:r>
        <w:rPr>
          <w:rFonts w:eastAsia="Tahoma" w:cs="Times New Roman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реализуемой </w:t>
      </w:r>
      <w:r>
        <w:rPr>
          <w:rFonts w:eastAsia="Tahoma" w:cs="Times New Roman"/>
          <w:b w:val="false"/>
          <w:strike w:val="false"/>
          <w:dstrike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в соответствии с частью 4 статьи 20 Лесного кодекса Российской Федерации на торгах,</w:t>
      </w: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rFonts w:eastAsia="Tahoma" w:cs="Times New Roman"/>
          <w:b w:val="false"/>
          <w:strike w:val="false"/>
          <w:dstrike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без учета суммы налога на добавленную стоимость</w:t>
      </w:r>
      <w:r>
        <w:rPr>
          <w:rFonts w:cs="Times New Roman"/>
          <w:strike w:val="false"/>
          <w:dstrike w:val="false"/>
          <w:color w:val="000000"/>
          <w:sz w:val="28"/>
          <w:szCs w:val="28"/>
          <w:shd w:fill="auto" w:val="clear"/>
          <w:lang w:val="ru-RU" w:eastAsia="ru-RU" w:bidi="ar-SA"/>
        </w:rPr>
        <w:t xml:space="preserve"> (значение </w:t>
      </w: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>результата предоставления субсидии устанавливается в соглашении о предоставлении субсидии (далее - соглашение)).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rFonts w:cs="Times New Roman"/>
          <w:color w:val="000000"/>
          <w:sz w:val="28"/>
          <w:szCs w:val="28"/>
          <w:shd w:fill="auto" w:val="clear"/>
          <w:lang w:val="ru-RU" w:eastAsia="ru-RU" w:bidi="ar-SA"/>
        </w:rPr>
        <w:t>Срок достижения результата предоставления субсидии, указанный в абзаце первом настоящего пункта, должен быть не ранее 1 января 2025 года и не позднее даты начала проведения отбора.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II. Требования к участникам отбора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  <w:bookmarkStart w:id="4" w:name="P35"/>
      <w:bookmarkStart w:id="5" w:name="P35"/>
      <w:bookmarkEnd w:id="5"/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bookmarkStart w:id="6" w:name="P35_Копия_1"/>
      <w:bookmarkEnd w:id="6"/>
      <w:r>
        <w:rPr>
          <w:color w:val="000000"/>
          <w:sz w:val="28"/>
          <w:szCs w:val="28"/>
          <w:shd w:fill="auto" w:val="clear"/>
        </w:rPr>
        <w:t>15. Участник отбора по состоянию на даты рассмотрения заявки и заключения соглашения должен соответствовать следующим требованиям: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не находится в составляемых в рамках реализации полномочий, предусмотренных </w:t>
      </w:r>
      <w:hyperlink r:id="rId6" w:tgtFrame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">
        <w:r>
          <w:rPr>
            <w:color w:val="000000"/>
            <w:sz w:val="28"/>
            <w:szCs w:val="28"/>
            <w:shd w:fill="auto" w:val="clear"/>
          </w:rPr>
          <w:t>главой VII</w:t>
        </w:r>
      </w:hyperlink>
      <w:r>
        <w:rPr>
          <w:color w:val="000000"/>
          <w:sz w:val="28"/>
          <w:szCs w:val="28"/>
          <w:shd w:fill="auto" w:val="clear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не получает средства из бюджета Республики Татарстан на основании иных нормативных правовых актов Республики Татарстан на цели, указанные в </w:t>
      </w:r>
      <w:hyperlink w:anchor="P8" w:tgtFrame="1. Настоящий Порядок определяет условия и порядок предоставления из бюджета Республики Татарстан субсидии на возмещение части затрат на уплату процентов по инвестиционным кредитам, полученным при заключении инвестиционных кредитных договоров в российских кредитных организациях и государственной корпорации развития ВЭБ.РФ&quot;, и займам, полученным при заключении договоров займа в сельскохозяйственных кредитных потребительских кооперативах, софинансируемой из федерального бюджета (далее - субсидия).">
        <w:r>
          <w:rPr>
            <w:color w:val="000000"/>
            <w:sz w:val="28"/>
            <w:szCs w:val="28"/>
            <w:shd w:fill="auto" w:val="clear"/>
          </w:rPr>
          <w:t xml:space="preserve">пункте </w:t>
        </w:r>
      </w:hyperlink>
      <w:r>
        <w:rPr>
          <w:color w:val="000000"/>
          <w:sz w:val="28"/>
          <w:szCs w:val="28"/>
          <w:shd w:fill="auto" w:val="clear"/>
        </w:rPr>
        <w:t>2 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не является иностранным агентом в соответствии с Федеральным </w:t>
      </w:r>
      <w:hyperlink r:id="rId7" w:tgtFrame="Федеральный закон от 14.07.2022 N 255-ФЗ (ред. от 21.04.2025) О контроле за деятельностью лиц, находящихся под иностранным влиянием">
        <w:r>
          <w:rPr>
            <w:color w:val="000000"/>
            <w:sz w:val="28"/>
            <w:szCs w:val="28"/>
            <w:shd w:fill="auto" w:val="clear"/>
          </w:rPr>
          <w:t>законом</w:t>
        </w:r>
      </w:hyperlink>
      <w:r>
        <w:rPr>
          <w:color w:val="000000"/>
          <w:sz w:val="28"/>
          <w:szCs w:val="28"/>
          <w:shd w:fill="auto" w:val="clear"/>
        </w:rPr>
        <w:t xml:space="preserve"> от 14 июля 2022 года № 255-ФЗ «О контроле за деятельностью лиц, находящихся под иностранным влиянием»;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у участника отбора на едином налоговом счете отсутствует или не превышает размер, определенный </w:t>
      </w:r>
      <w:hyperlink r:id="rId8" w:tgtFrame="&quot;Налоговый кодекс Российской Федерации (часть первая)">
        <w:r>
          <w:rPr>
            <w:color w:val="000000"/>
            <w:sz w:val="28"/>
            <w:szCs w:val="28"/>
            <w:shd w:fill="auto" w:val="clear"/>
          </w:rPr>
          <w:t>пунктом 3 статьи 4</w:t>
        </w:r>
      </w:hyperlink>
      <w:r>
        <w:rPr>
          <w:color w:val="000000"/>
          <w:sz w:val="28"/>
          <w:szCs w:val="28"/>
          <w:shd w:fill="auto" w:val="clear"/>
        </w:rPr>
        <w:t>6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у участника отбора отсутствует просроченная задолженность по возврату в бюджет Республики Татарстан иных субсидий, бюджетных инвестиций, а также иная просроченная (неурегулированная) задолженность по денежным обязательствам перед Республикой Татарстан;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>
      <w:pPr>
        <w:pStyle w:val="Style15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b w:val="false"/>
          <w:color w:val="000000"/>
          <w:sz w:val="28"/>
          <w:szCs w:val="28"/>
          <w:shd w:fill="auto" w:val="clear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16. Проверка участника отбора на соответствие требованиям, определенным </w:t>
      </w:r>
      <w:hyperlink w:anchor="P35" w:tgtFrame="15. Участник отбора по состоянию на даты рассмотрения заявки и заключения соглашения о предоставлении субсидии (далее - соглашение) должен соответствовать следующим требованиям:">
        <w:r>
          <w:rPr>
            <w:color w:val="000000"/>
            <w:sz w:val="28"/>
            <w:szCs w:val="28"/>
            <w:shd w:fill="auto" w:val="clear"/>
          </w:rPr>
          <w:t>пунктом 15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Порядка, осуществляется автоматически в системе «Электронный бюджет» на основании данных государственных информационных систем, обеспечивающих проведение отбора (далее - государственная информационная система) в том числе с использованием единой системы межведомственного электронного взаимодействия.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Министерство не вправе требовать представление документов, подтверждающих соответствие участника отбора требованиям, определенным </w:t>
      </w:r>
      <w:hyperlink w:anchor="P35" w:tgtFrame="15. Участник отбора по состоянию на даты рассмотрения заявки и заключения соглашения о предоставлении субсидии (далее - соглашение) должен соответствовать следующим требованиям:">
        <w:r>
          <w:rPr>
            <w:color w:val="000000"/>
            <w:sz w:val="28"/>
            <w:szCs w:val="28"/>
            <w:shd w:fill="auto" w:val="clear"/>
          </w:rPr>
          <w:t>пунктом 15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Министерству по собственной инициативе.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Подтверждение соответствия участника отбора требованиям, определенным </w:t>
      </w:r>
      <w:hyperlink w:anchor="P35" w:tgtFrame="15. Участник отбора по состоянию на даты рассмотрения заявки и заключения соглашения о предоставлении субсидии (далее - соглашение) должен соответствовать следующим требованиям:">
        <w:r>
          <w:rPr>
            <w:color w:val="000000"/>
            <w:sz w:val="28"/>
            <w:szCs w:val="28"/>
            <w:shd w:fill="auto" w:val="clear"/>
          </w:rPr>
          <w:t>пунктом 15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III. Порядок формирования и размещения объявления</w:t>
      </w:r>
    </w:p>
    <w:p>
      <w:pPr>
        <w:pStyle w:val="ConsPlusTitle"/>
        <w:spacing w:before="0" w:after="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о проведении отбора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17. Объявление о проведении отбора размещается Министерством не позднее одного календарного дня со дня формирования объявления Министерством в системе «Электронный бюджет» после подписания усиленной квалифицированной электронной подписью руководителя Министерства (уполномоченного им лица) и публикации на едином портале информации о субсидии.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Внесение изменений в объявление о проведении отбора осуществляется Министерством в порядке, аналогичном порядку формирования объявления о проведении отбора, предусмотренному </w:t>
      </w:r>
      <w:hyperlink w:anchor="P62" w:tgtFrame="18. Объявление о проведении отбора формируется в электронной форме посредством заполнения Министерством соответствующих экранных форм веб-интерфейса системы Электронный бюджет&quot;, подписывается усиленной квалифицированной электронной подписью руководителя Министерства (уполномоченного им лица), публикуется на едином портале, включает в себя следующую информацию:">
        <w:r>
          <w:rPr>
            <w:color w:val="000000"/>
            <w:sz w:val="28"/>
            <w:szCs w:val="28"/>
            <w:shd w:fill="auto" w:val="clear"/>
          </w:rPr>
          <w:t>пунктом 18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Порядка, не позднее наступления даты окончания приема заявок с соблюдением следующих условий: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срок подачи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трех календарных дней;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при внесении изменений в объявление о проведении отбора изменение способа отбора не допускается;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 в соответствии с </w:t>
      </w:r>
      <w:hyperlink w:anchor="P126" w:tgtFrame="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му в пункте 24 настоящего Порядка.">
        <w:r>
          <w:rPr>
            <w:color w:val="000000"/>
            <w:sz w:val="28"/>
            <w:szCs w:val="28"/>
            <w:shd w:fill="auto" w:val="clear"/>
          </w:rPr>
          <w:t>абзацем вторым пункта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 30 </w:t>
      </w:r>
      <w:r>
        <w:rPr>
          <w:color w:val="000000"/>
          <w:sz w:val="28"/>
          <w:szCs w:val="28"/>
          <w:shd w:fill="auto" w:val="clear"/>
        </w:rPr>
        <w:t>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«Электронный бюджет».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Start w:id="7" w:name="P62"/>
      <w:bookmarkEnd w:id="7"/>
      <w:r>
        <w:rPr>
          <w:color w:val="000000"/>
          <w:sz w:val="28"/>
          <w:szCs w:val="28"/>
          <w:shd w:fill="auto" w:val="clear"/>
        </w:rPr>
        <w:t>18. Объявление о проведении отбора формируется в электронной форме посредством заполнения Министерством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Министерства (уполномоченного им лица), публикуется на едином портале, включает в себя следующую информацию: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сроки проведения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даты начала подачи и окончания приема заявок,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наименование, место нахождения, почтовый адрес, адрес электронной почты Министерства;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результат предоставления субсидии в соответствии с </w:t>
      </w:r>
      <w:hyperlink w:anchor="P31" w:tgtFrame="14. Для оценки эффективности предоставления субсидии применяется следующий результат предоставления субсидии: достигнуто уменьшение объема ссудной задолженности по инвестиционным кредитам (займам) по кредитным договорам (займам), указанным в пункте 2 настоящего Порядка по состоянию на 31 декабря текущего финансового года.">
        <w:r>
          <w:rPr>
            <w:color w:val="000000"/>
            <w:sz w:val="28"/>
            <w:szCs w:val="28"/>
            <w:shd w:fill="auto" w:val="clear"/>
          </w:rPr>
          <w:t>пунктом 14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доменное имя и (или) указатели страниц государственной информационной системы в сети «Интернет»;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требования к участникам отбора, определенные </w:t>
      </w:r>
      <w:hyperlink w:anchor="P35" w:tgtFrame="15. Участник отбора по состоянию на даты рассмотрения заявки и заключения соглашения о предоставлении субсидии (далее - соглашение) должен соответствовать следующим требованиям:">
        <w:r>
          <w:rPr>
            <w:color w:val="000000"/>
            <w:sz w:val="28"/>
            <w:szCs w:val="28"/>
            <w:shd w:fill="auto" w:val="clear"/>
          </w:rPr>
          <w:t>пунктом 15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Порядка, которым участник отбора должен соответствовать на даты, определенные 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критерии отбора;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порядок подачи участниками отбора заявок и требования, предъявляемые к форме и содержанию заявок в соответствии с </w:t>
      </w:r>
      <w:hyperlink r:id="rId9">
        <w:r>
          <w:rPr>
            <w:color w:val="000000"/>
            <w:sz w:val="28"/>
            <w:szCs w:val="28"/>
            <w:shd w:fill="auto" w:val="clear"/>
          </w:rPr>
          <w:t>пунктами 24</w:t>
        </w:r>
      </w:hyperlink>
      <w:r>
        <w:rPr>
          <w:color w:val="000000"/>
          <w:sz w:val="28"/>
          <w:szCs w:val="28"/>
          <w:shd w:fill="auto" w:val="clear"/>
        </w:rPr>
        <w:t xml:space="preserve"> - 29 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правила рассмотрения заявок в соответствии с </w:t>
      </w:r>
      <w:hyperlink r:id="rId10">
        <w:r>
          <w:rPr>
            <w:strike w:val="false"/>
            <w:dstrike w:val="false"/>
            <w:color w:val="000000"/>
            <w:sz w:val="28"/>
            <w:szCs w:val="28"/>
            <w:shd w:fill="auto" w:val="clear"/>
          </w:rPr>
          <w:t>пунктами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 33-36 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порядок возврата заявок на доработку;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порядок отклонения заявок, а также информацию об основаниях их отклонения в соответствии с </w:t>
      </w:r>
      <w:hyperlink w:anchor="P146" w:tgtFrame="38. На стадии рассмотрения заявки основаниями для отклонения заявки являются:">
        <w:r>
          <w:rPr>
            <w:color w:val="000000"/>
            <w:sz w:val="28"/>
            <w:szCs w:val="28"/>
            <w:shd w:fill="auto" w:val="clear"/>
          </w:rPr>
          <w:t>пунктом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 37 </w:t>
      </w:r>
      <w:r>
        <w:rPr>
          <w:color w:val="000000"/>
          <w:sz w:val="28"/>
          <w:szCs w:val="28"/>
          <w:shd w:fill="auto" w:val="clear"/>
        </w:rPr>
        <w:t>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>порядок предоставления участникам отбора разъяснений положений объявления о проведении отбора, дат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ы начала и окончания срока такого предоставления в соответствии с </w:t>
      </w:r>
      <w:hyperlink r:id="rId11">
        <w:r>
          <w:rPr>
            <w:strike w:val="false"/>
            <w:dstrike w:val="false"/>
            <w:color w:val="000000"/>
            <w:sz w:val="28"/>
            <w:szCs w:val="28"/>
            <w:shd w:fill="auto" w:val="clear"/>
          </w:rPr>
          <w:t>пунктами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 31 </w:t>
      </w:r>
      <w:r>
        <w:rPr>
          <w:color w:val="000000"/>
          <w:sz w:val="28"/>
          <w:szCs w:val="28"/>
          <w:shd w:fill="auto" w:val="clear"/>
        </w:rPr>
        <w:t>- 32 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срок, в течение которого победитель (победители) отбора должен подписать соглашение в соответствии с </w:t>
      </w:r>
      <w:hyperlink w:anchor="P174" w:tgtFrame="47. По результатам отбора Министерством с победителем (победителями) отбора заключается соглашение в соответствии с типовой формой, установленной Министерством финансов Российской Федерации, не позднее 20-го рабочего дня после определения победителя (победителей) отбора.">
        <w:r>
          <w:rPr>
            <w:color w:val="000000"/>
            <w:sz w:val="28"/>
            <w:szCs w:val="28"/>
            <w:shd w:fill="auto" w:val="clear"/>
          </w:rPr>
          <w:t xml:space="preserve">пунктом 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44 </w:t>
      </w:r>
      <w:r>
        <w:rPr>
          <w:color w:val="000000"/>
          <w:sz w:val="28"/>
          <w:szCs w:val="28"/>
          <w:shd w:fill="auto" w:val="clear"/>
        </w:rPr>
        <w:t>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условия признания победителя (победителей) отбора уклонившимся от заключения соглашения в соответствии с </w:t>
      </w:r>
      <w:hyperlink w:anchor="P187" w:tgtFrame="53. Получатель субсидии признается уклонившимся от заключения соглашения в случае, если в сроки, указанные в объявлении о проведении отбора, не обеспечил подписание соглашения лицом, имеющим право действовать от имени получателя субсидии.">
        <w:r>
          <w:rPr>
            <w:color w:val="000000"/>
            <w:sz w:val="28"/>
            <w:szCs w:val="28"/>
            <w:shd w:fill="auto" w:val="clear"/>
          </w:rPr>
          <w:t xml:space="preserve">пунктом 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49 </w:t>
      </w:r>
      <w:r>
        <w:rPr>
          <w:color w:val="000000"/>
          <w:sz w:val="28"/>
          <w:szCs w:val="28"/>
          <w:shd w:fill="auto" w:val="clear"/>
        </w:rPr>
        <w:t>настоящего Порядка;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сроки размещения протокола подведения итогов отбора на едином портале, а также на </w:t>
      </w:r>
      <w:r>
        <w:rPr>
          <w:color w:val="000000"/>
          <w:sz w:val="28"/>
          <w:szCs w:val="28"/>
          <w:u w:val="none"/>
          <w:shd w:fill="auto" w:val="clear"/>
        </w:rPr>
        <w:t>официальном сайте Министерства в сети «Интернет» (</w:t>
      </w:r>
      <w:hyperlink r:id="rId12">
        <w:r>
          <w:rPr>
            <w:rStyle w:val="-"/>
            <w:color w:val="000000"/>
            <w:sz w:val="28"/>
            <w:szCs w:val="28"/>
            <w:u w:val="none"/>
            <w:shd w:fill="auto" w:val="clear"/>
          </w:rPr>
          <w:t>https://mert.tatarstan.ru</w:t>
        </w:r>
      </w:hyperlink>
      <w:r>
        <w:rPr>
          <w:color w:val="000000"/>
          <w:sz w:val="28"/>
          <w:szCs w:val="28"/>
          <w:u w:val="none"/>
          <w:shd w:fill="auto" w:val="clear"/>
        </w:rPr>
        <w:t>, дал</w:t>
      </w:r>
      <w:r>
        <w:rPr>
          <w:color w:val="000000"/>
          <w:sz w:val="28"/>
          <w:szCs w:val="28"/>
          <w:shd w:fill="auto" w:val="clear"/>
        </w:rPr>
        <w:t>ее - официальный сайт Министерства), которые не могут быть позднее 14-го календарного дня, следующего за днем определения победителя отбора.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IV. Порядок отмены проведения отбора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  <w:bookmarkStart w:id="8" w:name="P84"/>
      <w:bookmarkStart w:id="9" w:name="P84"/>
      <w:bookmarkEnd w:id="9"/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bookmarkStart w:id="10" w:name="P84_Копия_1"/>
      <w:bookmarkEnd w:id="10"/>
      <w:r>
        <w:rPr>
          <w:color w:val="000000"/>
          <w:sz w:val="28"/>
          <w:szCs w:val="28"/>
          <w:shd w:fill="auto" w:val="clear"/>
        </w:rPr>
        <w:t>19. 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20. Объявление об отмене проведения отбора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Министерства (уполномоченного им лица), размещается на едином портале и содержит информацию о причинах отмены отбора.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Случаем отмены отбора является отзыв лимитов бюджетных обязательств, доведенных на цели, указанные в </w:t>
      </w:r>
      <w:hyperlink w:anchor="P8" w:tgtFrame="1. Настоящий Порядок определяет условия и порядок предоставления из бюджета Республики Татарстан субсидии на возмещение части затрат на уплату процентов по инвестиционным кредитам, полученным при заключении инвестиционных кредитных договоров в российских кредитных организациях и государственной корпорации развития ВЭБ.РФ&quot;, и займам, полученным при заключении договоров займа в сельскохозяйственных кредитных потребительских кооперативах, софинансируемой из федерального бюджета (далее - субсидия).">
        <w:r>
          <w:rPr>
            <w:color w:val="000000"/>
            <w:sz w:val="28"/>
            <w:szCs w:val="28"/>
            <w:shd w:fill="auto" w:val="clear"/>
          </w:rPr>
          <w:t xml:space="preserve">пункте </w:t>
        </w:r>
      </w:hyperlink>
      <w:r>
        <w:rPr>
          <w:color w:val="000000"/>
          <w:sz w:val="28"/>
          <w:szCs w:val="28"/>
          <w:shd w:fill="auto" w:val="clear"/>
        </w:rPr>
        <w:t>2 настоящего Порядка.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21. Участники отбора, подавшие заявки, информируются об отмене проведения отбора в системе «Электронный бюджет».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22. Отбор считается отмененным со дня размещения объявления о его отмене на едином портале.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23. После окончания срока отмены проведения отбора в соответствии с </w:t>
      </w:r>
      <w:hyperlink w:anchor="P84" w:tgtFrame="19. 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.">
        <w:r>
          <w:rPr>
            <w:color w:val="000000"/>
            <w:sz w:val="28"/>
            <w:szCs w:val="28"/>
            <w:shd w:fill="auto" w:val="clear"/>
          </w:rPr>
          <w:t>пунктом 19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Порядка и до принятия решения о предоставлении субсидии Министерство может отменить отбор только в случае возникновения обстоятельств непреодолимой силы в соответствии с </w:t>
      </w:r>
      <w:hyperlink r:id="rId13" w:tgtFrame="&quot;Гражданский кодекс Российской Федерации (часть первая)">
        <w:r>
          <w:rPr>
            <w:color w:val="000000"/>
            <w:sz w:val="28"/>
            <w:szCs w:val="28"/>
            <w:shd w:fill="auto" w:val="clear"/>
          </w:rPr>
          <w:t>пунктом 3 статьи 401</w:t>
        </w:r>
      </w:hyperlink>
      <w:r>
        <w:rPr>
          <w:color w:val="000000"/>
          <w:sz w:val="28"/>
          <w:szCs w:val="28"/>
          <w:shd w:fill="auto" w:val="clear"/>
        </w:rPr>
        <w:t xml:space="preserve"> Гражданского кодекса Российской Федерации.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V. Порядок формирования и подачи участниками отбора заявок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  <w:bookmarkStart w:id="11" w:name="P93"/>
      <w:bookmarkStart w:id="12" w:name="P93"/>
      <w:bookmarkEnd w:id="12"/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bookmarkStart w:id="13" w:name="P93_Копия_1"/>
      <w:bookmarkEnd w:id="13"/>
      <w:r>
        <w:rPr>
          <w:color w:val="000000"/>
          <w:sz w:val="28"/>
          <w:szCs w:val="28"/>
          <w:shd w:fill="auto" w:val="clear"/>
        </w:rPr>
        <w:t>24. Участник отбора формирует и подает заявку в сроки, указанные в объявлении о проведении отбора, в электронной форме посредством заполнения соответствующих экранных форм веб-интерфейса системы «Электронный бюджет» и представляет в систему «Электронный бюджет» электронные копии следующих документов (документов на бумажном носителе, преобразованных в электронную форму путем сканирования):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 xml:space="preserve">выписка из реестра договоров, предоставленная организатором торгов;  универсальный передаточный документ (счет-фактура), подтверждающий поставку древесины; договор об оказании услуг по проведению организованных торгов; отчет о движении средств участника по клиринговым регистрам, предоставленный организатором торгов и (или) </w:t>
      </w:r>
      <w:r>
        <w:rPr>
          <w:rFonts w:eastAsia="Tahoma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платежные поручения, под</w:t>
      </w:r>
      <w:r>
        <w:rPr>
          <w:color w:val="000000"/>
          <w:sz w:val="28"/>
          <w:szCs w:val="28"/>
          <w:shd w:fill="auto" w:val="clear"/>
        </w:rPr>
        <w:t>тверждающие оплату древесины;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расчета размера субсидии, причитающейся получателю субсидии за период, указанный в заявке по форме, утвержденной приказом Министерства;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выписки из реестра резидентов особой экономической зоны промышленно-производственного типа, созданной на территории Елабужского муниципального района Республики Татарстан.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25. 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26.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27.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>омление с их содержимым без специальных программных или технологических средств.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>28. Дат</w:t>
      </w:r>
      <w:r>
        <w:rPr>
          <w:color w:val="000000"/>
          <w:sz w:val="28"/>
          <w:szCs w:val="28"/>
          <w:shd w:fill="auto" w:val="clear"/>
        </w:rPr>
        <w:t>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  <w:bookmarkStart w:id="14" w:name="P108"/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End w:id="14"/>
      <w:r>
        <w:rPr>
          <w:color w:val="000000"/>
          <w:sz w:val="28"/>
          <w:szCs w:val="28"/>
          <w:shd w:fill="auto" w:val="clear"/>
        </w:rPr>
        <w:t>29. Заявка должна содержать следующие сведения: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а) информация и документы об участнике отбора: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полное и сокращенное наименование участника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основной государственный регистрационный номер участника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идентификационный номер налогоплательщика;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дата и код причины постановки на учет в налоговом органе;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адрес юридического лица;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номер контактного телефона, почтовый адрес и адрес электронной почты для направления юридически значимых сообщений;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информация о руководителе юридического лица (фамилия, имя, отчество (при наличии);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б) информация и документы, подтверждающие соответствие участника отбора установленным в объявлении о проведении отбора требованиям;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в) подтверждение согласия на публикацию (размещение) в сети «Интернет»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«Электронный бюджет»;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г) знач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>ения результата предоставления субсидии, размер запрашиваемой субсидии.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>30. Участник отбора вправе отозвать заявку в любое время до даты окончания проведения отбо</w:t>
      </w:r>
      <w:r>
        <w:rPr>
          <w:color w:val="000000"/>
          <w:sz w:val="28"/>
          <w:szCs w:val="28"/>
          <w:shd w:fill="auto" w:val="clear"/>
        </w:rPr>
        <w:t>ра. При необходимости участник отбора вправе подать заявку повторно в срок, определенный для подачи заявок.</w:t>
      </w:r>
      <w:bookmarkStart w:id="15" w:name="P126"/>
    </w:p>
    <w:p>
      <w:pPr>
        <w:pStyle w:val="ConsPlusNormal"/>
        <w:spacing w:lineRule="auto" w:line="240" w:before="0" w:after="0"/>
        <w:ind w:firstLine="540"/>
        <w:jc w:val="both"/>
        <w:rPr/>
      </w:pPr>
      <w:bookmarkEnd w:id="15"/>
      <w:r>
        <w:rPr>
          <w:color w:val="000000"/>
          <w:sz w:val="28"/>
          <w:szCs w:val="28"/>
          <w:shd w:fill="auto" w:val="clear"/>
        </w:rPr>
        <w:t>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му в </w:t>
      </w:r>
      <w:hyperlink r:id="rId14">
        <w:r>
          <w:rPr>
            <w:strike w:val="false"/>
            <w:dstrike w:val="false"/>
            <w:color w:val="000000"/>
            <w:sz w:val="28"/>
            <w:szCs w:val="28"/>
            <w:shd w:fill="auto" w:val="clear"/>
          </w:rPr>
          <w:t>пункте 24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 настоящего Порядка.</w:t>
      </w:r>
      <w:bookmarkStart w:id="16" w:name="P127"/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End w:id="16"/>
      <w:r>
        <w:rPr>
          <w:strike w:val="false"/>
          <w:dstrike w:val="false"/>
          <w:color w:val="000000"/>
          <w:sz w:val="28"/>
          <w:szCs w:val="28"/>
          <w:shd w:fill="auto" w:val="clear"/>
        </w:rPr>
        <w:t>31. Лю</w:t>
      </w:r>
      <w:r>
        <w:rPr>
          <w:color w:val="000000"/>
          <w:sz w:val="28"/>
          <w:szCs w:val="28"/>
          <w:shd w:fill="auto" w:val="clear"/>
        </w:rPr>
        <w:t>бой участник отбора со дня размещения объявления о проведении отбора на едином портале не позднее третьего рабочего дня до дня завершения подачи заявок вправе направить Министерству не более пяти запросов о разъяснении положений объявления о проведении отбора путем формирования в системе «Электронный бюджет» соответствующего запроса.</w:t>
      </w:r>
      <w:bookmarkStart w:id="17" w:name="P128"/>
    </w:p>
    <w:p>
      <w:pPr>
        <w:pStyle w:val="ConsPlusNormal"/>
        <w:spacing w:lineRule="auto" w:line="240" w:before="0" w:after="0"/>
        <w:ind w:firstLine="540"/>
        <w:jc w:val="both"/>
        <w:rPr/>
      </w:pPr>
      <w:bookmarkEnd w:id="17"/>
      <w:r>
        <w:rPr>
          <w:color w:val="000000"/>
          <w:sz w:val="28"/>
          <w:szCs w:val="28"/>
          <w:shd w:fill="auto" w:val="clear"/>
        </w:rPr>
        <w:t xml:space="preserve">32. Министерство в ответ на запрос, указанный в </w:t>
      </w:r>
      <w:hyperlink r:id="rId15">
        <w:r>
          <w:rPr>
            <w:color w:val="000000"/>
            <w:sz w:val="28"/>
            <w:szCs w:val="28"/>
            <w:shd w:fill="auto" w:val="clear"/>
          </w:rPr>
          <w:t>пункте</w:t>
        </w:r>
      </w:hyperlink>
      <w:r>
        <w:rPr>
          <w:color w:val="000000"/>
          <w:sz w:val="28"/>
          <w:szCs w:val="28"/>
          <w:shd w:fill="auto" w:val="clear"/>
        </w:rPr>
        <w:t xml:space="preserve"> 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31 </w:t>
      </w:r>
      <w:r>
        <w:rPr>
          <w:color w:val="000000"/>
          <w:sz w:val="28"/>
          <w:szCs w:val="28"/>
          <w:shd w:fill="auto" w:val="clear"/>
        </w:rPr>
        <w:t>настоящего Порядка, направляет разъяснение положений объявления о проведении отбора в срок, установленный указанным объявлением, но не 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Доступ к разъяснению, формируемому в системе «Электронный бюджет» в соответствии с </w:t>
      </w:r>
      <w:hyperlink r:id="rId16">
        <w:r>
          <w:rPr>
            <w:color w:val="000000"/>
            <w:sz w:val="28"/>
            <w:szCs w:val="28"/>
            <w:shd w:fill="auto" w:val="clear"/>
          </w:rPr>
          <w:t>абзацем первым</w:t>
        </w:r>
      </w:hyperlink>
      <w:r>
        <w:rPr>
          <w:color w:val="000000"/>
          <w:sz w:val="28"/>
          <w:szCs w:val="28"/>
          <w:shd w:fill="auto" w:val="clear"/>
        </w:rPr>
        <w:t xml:space="preserve"> настоящего пункта, предоставляется всем участникам отбора.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VI. Правила рассмотрения заявок, а также</w:t>
      </w:r>
    </w:p>
    <w:p>
      <w:pPr>
        <w:pStyle w:val="ConsPlusTitle"/>
        <w:spacing w:before="0" w:after="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определения победителей отбора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  <w:bookmarkStart w:id="18" w:name="P134"/>
      <w:bookmarkStart w:id="19" w:name="P134"/>
      <w:bookmarkEnd w:id="19"/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bookmarkStart w:id="20" w:name="P134_Копия_1"/>
      <w:bookmarkEnd w:id="20"/>
      <w:r>
        <w:rPr>
          <w:color w:val="000000"/>
          <w:sz w:val="28"/>
          <w:szCs w:val="28"/>
          <w:shd w:fill="auto" w:val="clear"/>
        </w:rPr>
        <w:t>33. Рассмотрение заявок осуществляется Министерством в системе «Электронный бюджет» в течение 15 рабочих дней, следующих за днем открытия доступа Министерству для рассмотрения заявок.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Доступ Министерству в систему «Электронный бюджет» открывается не позднее одного рабочего дня, следующего за днем окончания срока подачи заявок, установленного в объявлении о проведении отбора.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 системе «Электронный бюджет» Министерством может быть определена дата до окончания срока подачи заявок, после наступления которой Министерству открывается доступ в системе «Электронный бюджет» к поданным участниками отбора заявкам.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34. Министерство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а) регистрационный номер заявки;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б) дата и время поступления заявки;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в) полное наименование участника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г) адрес юридического лица;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д) за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>прашиваемый участником отбора размер субсидии.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>35. П</w:t>
      </w:r>
      <w:r>
        <w:rPr>
          <w:color w:val="000000"/>
          <w:sz w:val="28"/>
          <w:szCs w:val="28"/>
          <w:shd w:fill="auto" w:val="clear"/>
        </w:rPr>
        <w:t>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(уполномоченного им лица) в системе «Электронный бюджет», а также размещается на едином портале не позднее рабочего дня, следующего за днем его подпис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>ания.</w:t>
      </w:r>
      <w:bookmarkStart w:id="21" w:name="P144"/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End w:id="21"/>
      <w:r>
        <w:rPr>
          <w:strike w:val="false"/>
          <w:dstrike w:val="false"/>
          <w:color w:val="000000"/>
          <w:sz w:val="28"/>
          <w:szCs w:val="28"/>
          <w:shd w:fill="auto" w:val="clear"/>
        </w:rPr>
        <w:t>36. Зая</w:t>
      </w:r>
      <w:r>
        <w:rPr>
          <w:color w:val="000000"/>
          <w:sz w:val="28"/>
          <w:szCs w:val="28"/>
          <w:shd w:fill="auto" w:val="clear"/>
        </w:rPr>
        <w:t>вка признается надлежащей, если она соответствует требованиям, указанным в объявлении о проведении отбора, и при отсутствии оснований для отклонения заявки.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Решения о соответствии заявки требованиям, указанным в объявлении о проведении отбора, принимаются Министерством на даты получения результатов проверки представленных участником отбора информации и документов, поданных в составе заявки.</w:t>
      </w:r>
      <w:bookmarkStart w:id="22" w:name="P146"/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End w:id="22"/>
      <w:r>
        <w:rPr>
          <w:strike w:val="false"/>
          <w:dstrike w:val="false"/>
          <w:color w:val="000000"/>
          <w:sz w:val="28"/>
          <w:szCs w:val="28"/>
          <w:shd w:fill="auto" w:val="clear"/>
        </w:rPr>
        <w:t>37. На стад</w:t>
      </w:r>
      <w:r>
        <w:rPr>
          <w:color w:val="000000"/>
          <w:sz w:val="28"/>
          <w:szCs w:val="28"/>
          <w:shd w:fill="auto" w:val="clear"/>
        </w:rPr>
        <w:t>ии рассмотрения заявки основаниями для отклонения заявки являются: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а) несоответствие участника отбора требованиям, указанным в объявлении о проведении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б) непредставление (представление не в полном объеме) документов, указанных в объявлении о проведении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в) несоответствие представленных документов и (или) заявки требованиям, установленным в объявлении о проведении отбора;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г) недостоверность информации, содержащейся в документах, представленных в составе заявки;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д) подача участником отбора заявки после даты и (или) времени, определенных для под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>ачи заявок.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>38. Отб</w:t>
      </w:r>
      <w:r>
        <w:rPr>
          <w:color w:val="000000"/>
          <w:sz w:val="28"/>
          <w:szCs w:val="28"/>
          <w:shd w:fill="auto" w:val="clear"/>
        </w:rPr>
        <w:t>ор признается несостоявшимся в следующих случаях: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а) по окончании срока подачи заявок не подано ни одной заявки;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б) по результатам рассмотрения заявок отклонены все заявки.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39. Ранжирование поступивших заявок осуществляется исходя из очередности их поступления.</w:t>
      </w:r>
      <w:bookmarkStart w:id="23" w:name="P157"/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End w:id="23"/>
      <w:r>
        <w:rPr>
          <w:color w:val="000000"/>
          <w:sz w:val="28"/>
          <w:szCs w:val="28"/>
          <w:shd w:fill="auto" w:val="clear"/>
        </w:rPr>
        <w:t>40. Победителями отбора признаются участники отбора, включенные в рейтинг, сформированный Министерством по результатам ранжирования поступивших заявок в пределах объема распределяемой субсидии, указанного в объявлении о проведении отбора.</w:t>
      </w:r>
      <w:bookmarkStart w:id="24" w:name="P158"/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End w:id="24"/>
      <w:r>
        <w:rPr>
          <w:color w:val="000000"/>
          <w:sz w:val="28"/>
          <w:szCs w:val="28"/>
          <w:shd w:fill="auto" w:val="clear"/>
        </w:rPr>
        <w:t>41. В целях завершения отбора и определения победителей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(уполномоченного им лица) в системе «Электронный бюджет», а также размещается на едином портале не позднее рабочего дня, следующего за днем его подписания, и на официальном сайте Министерства не позднее 14-го календарного дня, следующего за днем определения победителя отбора. Протокол включает следующие сведения: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дату, время и место проведения рассмотрения заявок;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информацию об участниках отбора, заявки которых были рассмотрены;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наименование получателя (получателей) субсидии, с которым (которыми) заключается соглашение, и размер предоставляемой ему субсидии.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42. Внесение изменений в протокол подведения итогов отбора осуществляется не позднее 10 календарного дня со дня подписания первой версии протокола подведения итогов отбора путем формирования новой версии указанного протокола в порядке, аналогичном порядку его формирования, установленному </w:t>
      </w:r>
      <w:hyperlink w:anchor="P158" w:tgtFrame="44. В целях завершения отбора и определения победителей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(уполномоченного им лица) в системе Электронный бюджет&quot;, а также размещается на едином портале не позднее рабочего дня, следующего за днем его подписания, и на официальном с...">
        <w:r>
          <w:rPr>
            <w:color w:val="000000"/>
            <w:sz w:val="28"/>
            <w:szCs w:val="28"/>
            <w:shd w:fill="auto" w:val="clear"/>
          </w:rPr>
          <w:t xml:space="preserve">пунктом </w:t>
        </w:r>
      </w:hyperlink>
      <w:r>
        <w:rPr>
          <w:color w:val="000000"/>
          <w:sz w:val="28"/>
          <w:szCs w:val="28"/>
          <w:shd w:fill="auto" w:val="clear"/>
        </w:rPr>
        <w:t>41  настоящего Порядка, с указанием причин внесения изменений.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43. При указании в протоколе подведения итогов отбора размера субсидии, предусмотренной для предоставления участнику отбора в соответствии с </w:t>
      </w:r>
      <w:hyperlink w:anchor="P158" w:tgtFrame="44. В целях завершения отбора и определения победителей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(уполномоченного им лица) в системе Электронный бюджет&quot;, а также размещается на едином портале не позднее рабочего дня, следующего за днем его подписания, и на официальном с...">
        <w:r>
          <w:rPr>
            <w:color w:val="000000"/>
            <w:sz w:val="28"/>
            <w:szCs w:val="28"/>
            <w:shd w:fill="auto" w:val="clear"/>
          </w:rPr>
          <w:t xml:space="preserve">пунктом </w:t>
        </w:r>
      </w:hyperlink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 </w:t>
      </w:r>
      <w:r>
        <w:rPr>
          <w:color w:val="000000"/>
          <w:sz w:val="28"/>
          <w:szCs w:val="28"/>
          <w:shd w:fill="auto" w:val="clear"/>
        </w:rPr>
        <w:t>41 настоящего Порядка, в случае несоответствия запрашиваемого им размера субсидии порядку расчета размера субсидии, установленному настоящим Порядком, Министерство корректирует размер субсидии, предусмотренной для предоставления такому участнику отбора, но не выше размера, указанного им в заявке.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Times New Roman" w:hAnsi="Times New Roman"/>
          <w:strike/>
          <w:color w:val="000000"/>
          <w:sz w:val="28"/>
          <w:szCs w:val="28"/>
          <w:highlight w:val="none"/>
          <w:shd w:fill="auto" w:val="clear"/>
        </w:rPr>
      </w:pPr>
      <w:r>
        <w:rPr>
          <w:strike/>
          <w:color w:val="000000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VII. Порядок заключения соглашений и перечисления субсидии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  <w:bookmarkStart w:id="25" w:name="P174"/>
      <w:bookmarkStart w:id="26" w:name="P174"/>
      <w:bookmarkEnd w:id="26"/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bookmarkStart w:id="27" w:name="P174_Копия_1"/>
      <w:bookmarkEnd w:id="27"/>
      <w:r>
        <w:rPr>
          <w:color w:val="000000"/>
          <w:sz w:val="28"/>
          <w:szCs w:val="28"/>
          <w:shd w:fill="auto" w:val="clear"/>
        </w:rPr>
        <w:t>44. По результатам отбора Министерством с победителем (победителями) отбора заключается соглашение в соответствии с типовой формой, установленной Министерством финансов Республики Татарстан, не позднее 20-го рабочего дня после определения победителя (победителей) отбора.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Соглашение заключается в форме электронного документа в системе «Электронный бюджет» и подписывается усиленной квалифицированной электронной подписью лиц, имеющих право действовать от имени каждой из сторон.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в соглашение включается условие о согласовании новых условий соглашения или о расторжении соглашения при недостижении согласия по новым условиям.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При необходимости Министерство заключает с получателем субсидии дополнительное соглашение к соглашению, в том числе дополнительное соглашение о расторжении соглашения, в соответствии с типовыми формами, установленными Министерством финансов Республики Татарстан.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45.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 правопреемником.</w:t>
      </w:r>
    </w:p>
    <w:p>
      <w:pPr>
        <w:pStyle w:val="ConsPlusNormal"/>
        <w:spacing w:lineRule="auto" w:line="240" w:before="0" w:after="0"/>
        <w:ind w:firstLine="540"/>
        <w:jc w:val="both"/>
        <w:rPr>
          <w:strike w:val="false"/>
          <w:dstrike w:val="false"/>
          <w:highlight w:val="none"/>
          <w:shd w:fill="auto" w:val="clear"/>
        </w:rPr>
      </w:pPr>
      <w:bookmarkStart w:id="28" w:name="P181"/>
      <w:bookmarkEnd w:id="28"/>
      <w:r>
        <w:rPr>
          <w:strike w:val="false"/>
          <w:dstrike w:val="false"/>
          <w:color w:val="000000"/>
          <w:sz w:val="28"/>
          <w:szCs w:val="28"/>
          <w:shd w:fill="auto" w:val="clear"/>
        </w:rPr>
        <w:t>46. Министерство отказывается от заключения соглашения с победителем отбора в случае обнаружения факта несоответствия победителя отбора требованиям, указанным в объявлении о проведении отбора, или представления победителем отбора недостоверной информации.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>47. В</w:t>
      </w:r>
      <w:r>
        <w:rPr>
          <w:color w:val="000000"/>
          <w:sz w:val="28"/>
          <w:szCs w:val="28"/>
          <w:shd w:fill="auto" w:val="clear"/>
        </w:rPr>
        <w:t xml:space="preserve"> случае отказа Министерства от заключения соглашения с победителем отбора по основаниям, предусмотренным </w:t>
      </w:r>
      <w:hyperlink w:anchor="P181" w:tgtFrame="49. Министерство отказывается от заключения соглашения с победителем отбора в случае обнаружения факта несоответствия победителя отбора требованиям, указанным в объявлении о проведении отбора, или представления победителем отбора недостоверной информации.">
        <w:r>
          <w:rPr>
            <w:color w:val="000000"/>
            <w:sz w:val="28"/>
            <w:szCs w:val="28"/>
            <w:shd w:fill="auto" w:val="clear"/>
          </w:rPr>
          <w:t xml:space="preserve">пунктом </w:t>
        </w:r>
      </w:hyperlink>
      <w:r>
        <w:rPr>
          <w:color w:val="000000"/>
          <w:sz w:val="28"/>
          <w:szCs w:val="28"/>
          <w:shd w:fill="auto" w:val="clear"/>
        </w:rPr>
        <w:t>46 настоящего Порядка, отказа победителя отбора от заключения соглашения, неподписания победителем отбора соглашения в срок, определенный объявлением о проведении отбора, Министерство направляет иным участникам отбора, признанным победителями отбора, заявки которых в части запрашиваемого размера субсидии не были удовлетворены в полном объеме, предложение об увеличении размера субсидии и (или) заключает соглашение с участником отбора, заявка которого имеет следующий в порядке убывания рейтинг заявки после последнего участника отбора, признанного победител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>ем.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>48. В сл</w:t>
      </w:r>
      <w:r>
        <w:rPr>
          <w:color w:val="000000"/>
          <w:sz w:val="28"/>
          <w:szCs w:val="28"/>
          <w:shd w:fill="auto" w:val="clear"/>
        </w:rPr>
        <w:t>учаях увеличения Министерству лимитов бюджетных обязательств на предоставление субсидии в пределах текущего финансового года, отказа победителя отбора от заключения соглашения, расторжения соглашения с получателем субсидии и наличия участников отбора, прошедших отбор и не признанных победителями отбора по причине недостаточности лимитов бюджетных обязательств на предоставление субсидии или признанных победителями отбора, заявки которых в части запрашиваемого размера субсидии не были удовлетворены в полном объеме, субсидия распределяется без повторного проведения отбора с учетом присвоенного ранее номера в рейтинге.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Start w:id="29" w:name="P187"/>
      <w:bookmarkEnd w:id="29"/>
      <w:r>
        <w:rPr>
          <w:color w:val="000000"/>
          <w:sz w:val="28"/>
          <w:szCs w:val="28"/>
          <w:shd w:fill="auto" w:val="clear"/>
        </w:rPr>
        <w:t>49. Получатель субсидии признается уклонившимся от заключения соглашения в случае, если в сроки, указанные в объявлении о проведении отбора, не обеспечил подписание соглашения лицом, имеющим право действовать от имени получателя субсидии.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50. Министерство не позднее пятого рабочего дня со дня установленного в объявлении о проведении отбора срока завершения заключения соглашений принимает решение о предоставлении субсидии либо об отказе в предоставлении субсидии получателям субсидии, которое оформляется приказом Министерства.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Основаниями для отказа получателю субсидии в предоставлении субсидии являются: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установление факта недостоверности представленной получателем субсидии информации.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51. Министерство не позднее 10-го рабочего дня со дня принятия решения о предоставлении субсидии перечисляет денежные средства со своего лицевого счета, открытого в Министерстве финансов Республики Татарстан, на счет, открытый получателем субсидии, в учреждениях Центрального банка Российской Федерации или кредитных организациях.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VIII. Порядок представления отчетности, осуществления</w:t>
      </w:r>
    </w:p>
    <w:p>
      <w:pPr>
        <w:pStyle w:val="ConsPlusTitle"/>
        <w:spacing w:before="0" w:after="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контроля (мониторинга) за соблюдением условий и порядка</w:t>
      </w:r>
    </w:p>
    <w:p>
      <w:pPr>
        <w:pStyle w:val="ConsPlusTitle"/>
        <w:spacing w:before="0" w:after="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предоставления субсидии и ответственности за их нарушение</w:t>
      </w:r>
    </w:p>
    <w:p>
      <w:pPr>
        <w:pStyle w:val="ConsPlusNormal"/>
        <w:spacing w:before="0" w:after="0"/>
        <w:jc w:val="both"/>
        <w:rPr>
          <w:rFonts w:ascii="Times New Roman" w:hAnsi="Times New Roman"/>
          <w:color w:val="000000"/>
          <w:sz w:val="28"/>
          <w:szCs w:val="28"/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52. Получатель субсидии представляет отчет о достижении значения результата предоставления субсидии в системе «Электронный бюджет» не позднее 15-го календарного дня, следующего за отчетным кварталом, по форме, предусмотренной типовой формой, установленной Министерством финансов Республики Татарстан для согла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>шений.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strike w:val="false"/>
          <w:dstrike w:val="false"/>
          <w:color w:val="000000"/>
          <w:sz w:val="28"/>
          <w:szCs w:val="28"/>
          <w:shd w:fill="auto" w:val="clear"/>
        </w:rPr>
        <w:t>53. М</w:t>
      </w:r>
      <w:r>
        <w:rPr>
          <w:color w:val="000000"/>
          <w:sz w:val="28"/>
          <w:szCs w:val="28"/>
          <w:shd w:fill="auto" w:val="clear"/>
        </w:rPr>
        <w:t>инистерство осуществляет проверку отчета о достижении значения результата предоставления субсидии в срок, не превышающий 60 рабочих дней со дня представления указанного отчета.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54.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проводится Министерством в порядке и по формам, которые установлены порядком проведения мониторинга достижения результатов.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55. Министерство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color w:val="000000"/>
          <w:sz w:val="28"/>
          <w:szCs w:val="28"/>
          <w:shd w:fill="auto" w:val="clear"/>
        </w:rPr>
        <w:t xml:space="preserve">Органы государственного финансового контроля осуществляют проверку в соответствии со </w:t>
      </w:r>
      <w:hyperlink r:id="rId17" w:tgtFrame="&quot;Бюджетный кодекс Российской Федерации">
        <w:r>
          <w:rPr>
            <w:color w:val="000000"/>
            <w:sz w:val="28"/>
            <w:szCs w:val="28"/>
            <w:shd w:fill="auto" w:val="clear"/>
          </w:rPr>
          <w:t>статьями 268</w:t>
        </w:r>
        <w:r>
          <w:rPr>
            <w:color w:val="000000"/>
            <w:sz w:val="28"/>
            <w:szCs w:val="28"/>
            <w:shd w:fill="auto" w:val="clear"/>
            <w:vertAlign w:val="superscript"/>
          </w:rPr>
          <w:t>1</w:t>
        </w:r>
      </w:hyperlink>
      <w:r>
        <w:rPr>
          <w:color w:val="000000"/>
          <w:sz w:val="28"/>
          <w:szCs w:val="28"/>
          <w:shd w:fill="auto" w:val="clear"/>
          <w:vertAlign w:val="superscript"/>
        </w:rPr>
        <w:t xml:space="preserve"> </w:t>
      </w:r>
      <w:r>
        <w:rPr>
          <w:color w:val="000000"/>
          <w:sz w:val="28"/>
          <w:szCs w:val="28"/>
          <w:shd w:fill="auto" w:val="clear"/>
        </w:rPr>
        <w:t xml:space="preserve">и </w:t>
      </w:r>
      <w:hyperlink r:id="rId18" w:tgtFrame="&quot;Бюджетный кодекс Российской Федерации">
        <w:r>
          <w:rPr>
            <w:color w:val="000000"/>
            <w:sz w:val="28"/>
            <w:szCs w:val="28"/>
            <w:shd w:fill="auto" w:val="clear"/>
          </w:rPr>
          <w:t>269</w:t>
        </w:r>
        <w:r>
          <w:rPr>
            <w:color w:val="000000"/>
            <w:sz w:val="28"/>
            <w:szCs w:val="28"/>
            <w:shd w:fill="auto" w:val="clear"/>
            <w:vertAlign w:val="superscript"/>
          </w:rPr>
          <w:t>2</w:t>
        </w:r>
      </w:hyperlink>
      <w:r>
        <w:rPr>
          <w:color w:val="000000"/>
          <w:sz w:val="28"/>
          <w:szCs w:val="28"/>
          <w:shd w:fill="auto" w:val="clear"/>
          <w:vertAlign w:val="superscript"/>
        </w:rPr>
        <w:t xml:space="preserve"> </w:t>
      </w:r>
      <w:r>
        <w:rPr>
          <w:color w:val="000000"/>
          <w:sz w:val="28"/>
          <w:szCs w:val="28"/>
          <w:shd w:fill="auto" w:val="clear"/>
        </w:rPr>
        <w:t>Бюджетного кодекса Российской Федерации.</w:t>
      </w:r>
      <w:bookmarkStart w:id="30" w:name="P205"/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bookmarkEnd w:id="30"/>
      <w:r>
        <w:rPr>
          <w:color w:val="000000"/>
          <w:sz w:val="28"/>
          <w:szCs w:val="28"/>
          <w:shd w:fill="auto" w:val="clear"/>
        </w:rPr>
        <w:t>56. Средства субсидии подлежат возврату в доход бюджета Республики Татарстан в 30-дневный срок, исчисляемый в календарных днях, со дня получения соответствующего уведомления Министерства: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 полном объеме - в случаях выявления факта недостоверности представленной получателем субсидии информации, нарушения условий, установленных при предоставлении субсидии, выявленного в том числе по фактам проверок, проведенных Министерством и органом государственного финансового контроля;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в случае если получателем субсидии не достигнуты установленные в соглашении значения результата предоставления субсидии, получатель субсидии осуществляет возврат средств субсидии в размере (V</w:t>
      </w:r>
      <w:r>
        <w:rPr>
          <w:color w:val="000000"/>
          <w:sz w:val="28"/>
          <w:szCs w:val="28"/>
          <w:shd w:fill="auto" w:val="clear"/>
          <w:vertAlign w:val="subscript"/>
        </w:rPr>
        <w:t>возврата</w:t>
      </w:r>
      <w:r>
        <w:rPr>
          <w:color w:val="000000"/>
          <w:sz w:val="28"/>
          <w:szCs w:val="28"/>
          <w:shd w:fill="auto" w:val="clear"/>
        </w:rPr>
        <w:t>), определяемом по формуле:</w:t>
      </w:r>
    </w:p>
    <w:p>
      <w:pPr>
        <w:pStyle w:val="ConsPlusNormal"/>
        <w:spacing w:before="0" w:after="0"/>
        <w:jc w:val="center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V</w:t>
      </w:r>
      <w:r>
        <w:rPr>
          <w:color w:val="000000"/>
          <w:sz w:val="28"/>
          <w:szCs w:val="28"/>
          <w:shd w:fill="auto" w:val="clear"/>
          <w:vertAlign w:val="subscript"/>
        </w:rPr>
        <w:t>возврата</w:t>
      </w:r>
      <w:r>
        <w:rPr>
          <w:color w:val="000000"/>
          <w:sz w:val="28"/>
          <w:szCs w:val="28"/>
          <w:shd w:fill="auto" w:val="clear"/>
        </w:rPr>
        <w:t xml:space="preserve"> = (V</w:t>
      </w:r>
      <w:r>
        <w:rPr>
          <w:color w:val="000000"/>
          <w:sz w:val="28"/>
          <w:szCs w:val="28"/>
          <w:shd w:fill="auto" w:val="clear"/>
          <w:vertAlign w:val="subscript"/>
        </w:rPr>
        <w:t>субсидии</w:t>
      </w:r>
      <w:r>
        <w:rPr>
          <w:color w:val="000000"/>
          <w:sz w:val="28"/>
          <w:szCs w:val="28"/>
          <w:shd w:fill="auto" w:val="clear"/>
        </w:rPr>
        <w:t xml:space="preserve"> x k),</w:t>
      </w:r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где: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V</w:t>
      </w:r>
      <w:r>
        <w:rPr>
          <w:color w:val="000000"/>
          <w:sz w:val="28"/>
          <w:szCs w:val="28"/>
          <w:shd w:fill="auto" w:val="clear"/>
          <w:vertAlign w:val="subscript"/>
        </w:rPr>
        <w:t>субсидии</w:t>
      </w:r>
      <w:r>
        <w:rPr>
          <w:color w:val="000000"/>
          <w:sz w:val="28"/>
          <w:szCs w:val="28"/>
          <w:shd w:fill="auto" w:val="clear"/>
        </w:rPr>
        <w:t xml:space="preserve"> - размер субсидии, фактически предоставленной получателю субсидии в целях достижения результата предоставления субсидии в отчетном финансовом году, рублей;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k - коэффициент, отражающий уровень недостижения результата предоставления субсидии, определяемый по следующей формуле:</w:t>
      </w:r>
    </w:p>
    <w:p>
      <w:pPr>
        <w:pStyle w:val="ConsPlusNormal"/>
        <w:spacing w:before="0" w:after="0"/>
        <w:jc w:val="center"/>
        <w:rPr>
          <w:highlight w:val="none"/>
          <w:shd w:fill="auto" w:val="clear"/>
        </w:rPr>
      </w:pPr>
      <w:r>
        <w:rPr/>
        <w:drawing>
          <wp:inline distT="0" distB="0" distL="0" distR="0">
            <wp:extent cx="822960" cy="464185"/>
            <wp:effectExtent l="0" t="0" r="0" b="0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PlusNormal"/>
        <w:spacing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где: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T - фактически достигнутое значение результата предоставления субсидии на отчетную дату получателем субсидии;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S - плановое значение результата предоставления субсидии, установленное соглашением получателю субсидии.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При расчете размера возврата средств субсидии используются только положительные значения коэффициента, отражающие уровень недостижения результата предоставления субсидии.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>57. Министерство направляет уведомление о возврате средств субсидии в 60-дневный срок, исчисляемый в рабочих днях, с даты получения отчета о достижении значения результата предоставления субсидии, установленного соглашением, с указанием срока и платежных реквизитов почтовым отправлением с уведомлением о вручении.</w:t>
      </w:r>
    </w:p>
    <w:p>
      <w:pPr>
        <w:pStyle w:val="ConsPlusNormal"/>
        <w:spacing w:lineRule="auto" w:line="240" w:before="0" w:after="0"/>
        <w:ind w:firstLine="540"/>
        <w:jc w:val="both"/>
        <w:rPr>
          <w:highlight w:val="none"/>
          <w:shd w:fill="auto" w:val="clear"/>
        </w:rPr>
      </w:pPr>
      <w:r>
        <w:rPr>
          <w:color w:val="000000"/>
          <w:sz w:val="28"/>
          <w:szCs w:val="28"/>
          <w:shd w:fill="auto" w:val="clear"/>
        </w:rPr>
        <w:t xml:space="preserve">В случае отказа от </w:t>
      </w:r>
      <w:r>
        <w:rPr>
          <w:strike w:val="false"/>
          <w:dstrike w:val="false"/>
          <w:color w:val="000000"/>
          <w:sz w:val="28"/>
          <w:szCs w:val="28"/>
          <w:shd w:fill="auto" w:val="clear"/>
        </w:rPr>
        <w:t xml:space="preserve">добровольного возврата в доход бюджета Республики Татарстан средств, указанных в </w:t>
      </w:r>
      <w:r>
        <w:rPr>
          <w:color w:val="000000"/>
          <w:sz w:val="28"/>
          <w:szCs w:val="28"/>
          <w:shd w:fill="auto" w:val="clear"/>
        </w:rPr>
        <w:t>56 настоящего Порядка, они подлежат взысканию Министерством в принудительном порядке в 30-дневный срок в соответствии с законодательством Российской Федерации.</w:t>
      </w:r>
    </w:p>
    <w:sectPr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Mangal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Mangal"/>
      <w:color w:val="auto"/>
      <w:kern w:val="0"/>
      <w:sz w:val="20"/>
      <w:szCs w:val="20"/>
      <w:lang w:val="ru-RU" w:eastAsia="ru-RU" w:bidi="ar-SA"/>
    </w:rPr>
  </w:style>
  <w:style w:type="character" w:styleId="-">
    <w:name w:val="Hyperlink"/>
    <w:rPr>
      <w:color w:val="000080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ConsPlusNormal" w:default="1" w:customStyle="1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Times New Roman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ahoma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ahoma" w:cs="Arial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ahoma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Times New Roman"/>
      <w:color w:val="auto"/>
      <w:kern w:val="0"/>
      <w:sz w:val="24"/>
      <w:szCs w:val="20"/>
      <w:lang w:val="ru-RU" w:eastAsia="ru-RU" w:bidi="ar-SA"/>
    </w:rPr>
  </w:style>
  <w:style w:type="paragraph" w:styleId="Style19">
    <w:name w:val="Body Text Indent"/>
    <w:basedOn w:val="Style15"/>
    <w:pPr>
      <w:ind w:left="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95710&amp;dst=7167&amp;field=134&amp;date=26.03.2026" TargetMode="External"/><Relationship Id="rId3" Type="http://schemas.openxmlformats.org/officeDocument/2006/relationships/hyperlink" Target="https://login.consultant.ru/link/?req=doc&amp;base=LAW&amp;n=528132&amp;dst=100021&amp;field=134&amp;date=26.03.2026" TargetMode="External"/><Relationship Id="rId4" Type="http://schemas.openxmlformats.org/officeDocument/2006/relationships/hyperlink" Target="https://login.consultant.ru/link/?req=doc&amp;base=RLAW363&amp;n=194299&amp;dst=103113&amp;field=134&amp;date=26.03.2026" TargetMode="External"/><Relationship Id="rId5" Type="http://schemas.openxmlformats.org/officeDocument/2006/relationships/hyperlink" Target="../../../../../../../../tihonova/.cache/home/MEP_RT/tihonova/.cache/evolution/tmp/mnt/disks/sdb2/&#1051;&#1077;&#1085;&#1072;/7_&#1053;&#1086;&#1088;&#1084;&#1086;&#1090;&#1074;&#1086;&#1088;&#1095;&#1077;&#1089;&#1090;&#1074;&#1086;/2025/&#1074;&#1086;&#1079;&#1084;&#1077;&#1097;&#1077;&#1085;&#1080;&#1077;_&#1050;&#1072;&#1089;&#1090;&#1072;&#1084;&#1086;&#1085;&#1091;/%7B&#1050;&#1086;&#1085;&#1089;&#1091;&#1083;&#1100;&#1090;&#1072;&#1085;&#1090;&#1055;&#1083;&#1102;&#1089;%7D" TargetMode="External"/><Relationship Id="rId6" Type="http://schemas.openxmlformats.org/officeDocument/2006/relationships/hyperlink" Target="../../../../../../../../tihonova/.cache/evolution/.cache/evolution/tmp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../../../../../../../tihonova/.cache/evolution/.cache/evolution/tmp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../../../../../../../tihonova/.cache/evolution/.cache/evolution/tmp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../../../../../../../tihonova/.cache/evolution/.cache/evolution/tmp/evolution-tihonova-R6tXqt/&#1073;&#1102;&#1076;&#1078;&#1077;&#1090;" TargetMode="External"/><Relationship Id="rId10" Type="http://schemas.openxmlformats.org/officeDocument/2006/relationships/hyperlink" Target="../../../../../../../../tihonova/.cache/evolution/.cache/evolution/tmp/evolution-tihonova-R6tXqt/&#1073;&#1102;&#1076;&#1078;&#1077;&#1090;" TargetMode="External"/><Relationship Id="rId11" Type="http://schemas.openxmlformats.org/officeDocument/2006/relationships/hyperlink" Target="../../../../../../../../tihonova/.cache/evolution/.cache/evolution/tmp/evolution-tihonova-R6tXqt/&#1073;&#1102;&#1076;&#1078;&#1077;&#1090;" TargetMode="External"/><Relationship Id="rId12" Type="http://schemas.openxmlformats.org/officeDocument/2006/relationships/hyperlink" Target="https://mert.tatarstan.ru/" TargetMode="External"/><Relationship Id="rId13" Type="http://schemas.openxmlformats.org/officeDocument/2006/relationships/hyperlink" Target="../../../../../../../../tihonova/.cache/evolution/.cache/evolution/tmp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../../../../../../../tihonova/.cache/evolution/.cache/evolution/tmp/evolution-tihonova-R6tXqt/&#1073;&#1102;&#1076;&#1078;&#1077;&#1090;" TargetMode="External"/><Relationship Id="rId15" Type="http://schemas.openxmlformats.org/officeDocument/2006/relationships/hyperlink" Target="../../../../../../../../tihonova/.cache/evolution/.cache/evolution/tmp/evolution-tihonova-R6tXqt/&#1073;&#1102;&#1076;&#1078;&#1077;&#1090;" TargetMode="External"/><Relationship Id="rId16" Type="http://schemas.openxmlformats.org/officeDocument/2006/relationships/hyperlink" Target="../../../../../../../../tihonova/.cache/evolution/.cache/evolution/tmp/evolution-tihonova-R6tXqt/&#1073;&#1102;&#1076;&#1078;&#1077;&#1090;" TargetMode="External"/><Relationship Id="rId17" Type="http://schemas.openxmlformats.org/officeDocument/2006/relationships/hyperlink" Target="../../../../../../../../tihonova/.cache/evolution/.cache/evolution/tmp/&#1047;&#1072;&#1075;&#1088;&#1091;&#1079;&#1082;&#1080;/%7B&#1050;&#1086;&#1085;&#1089;&#1091;&#1083;&#1100;&#1090;&#1072;&#1085;&#1090;&#1055;&#1083;&#1102;&#1089;%7D" TargetMode="External"/><Relationship Id="rId18" Type="http://schemas.openxmlformats.org/officeDocument/2006/relationships/hyperlink" Target="../../../../../../../../tihonova/.cache/evolution/.cache/evolution/tmp/&#1047;&#1072;&#1075;&#1088;&#1091;&#1079;&#1082;&#1080;/%7B&#1050;&#1086;&#1085;&#1089;&#1091;&#1083;&#1100;&#1090;&#1072;&#1085;&#1090;&#1055;&#1083;&#1102;&#1089;%7D" TargetMode="External"/><Relationship Id="rId19" Type="http://schemas.openxmlformats.org/officeDocument/2006/relationships/image" Target="media/image1.wmf"/><Relationship Id="rId20" Type="http://schemas.openxmlformats.org/officeDocument/2006/relationships/fontTable" Target="fontTable.xml"/><Relationship Id="rId2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1620</TotalTime>
  <Application>LibreOffice/7.5.6.2$Linux_X86_64 LibreOffice_project/50$Build-2</Application>
  <AppVersion>15.0000</AppVersion>
  <Pages>15</Pages>
  <Words>4041</Words>
  <Characters>29547</Characters>
  <CharactersWithSpaces>33431</CharactersWithSpaces>
  <Paragraphs>182</Paragraphs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2026-02-19T10:37:31Z</dcterms:created>
  <dc:creator/>
  <dc:description/>
  <dc:language>ru-RU</dc:language>
  <cp:lastModifiedBy/>
  <cp:lastPrinted>2026-07-30T14:34:37Z</cp:lastPrinted>
  <dcterms:modified xsi:type="dcterms:W3CDTF">2026-09-08T15:13:37Z</dcterms:modified>
  <cp:revision>64</cp:revision>
  <dc:subject/>
  <dc:title>Постановление КМ РТ от 30.06.2021 N 514
(ред. от 24.12.2025)
"О мерах государственной поддержки агропромышленного комплекса по отдельным направлениям"
(вместе с "Порядком предоставления из бюджета Республики Татарстан субсидии на поддержку элитного семеноводства и (или) на приобретение семян, произведенных в рамках Федеральной научно-технической программы, софинансируемой из федерального бюджета", "Порядком предоставления из бюджета Республики Татарстан субсидии на возмещение части затрат, связанных с прове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