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ПРОЕКТ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КАБИНЕТ МИНИСТРОВ РЕСПУБЛИКИ ТАТАРСТАН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Style20"/>
        <w:tabs>
          <w:tab w:val="clear" w:pos="708"/>
          <w:tab w:val="left" w:pos="9637" w:leader="none"/>
        </w:tabs>
        <w:ind w:right="-83" w:hanging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20"/>
        <w:tabs>
          <w:tab w:val="clear" w:pos="708"/>
          <w:tab w:val="left" w:pos="9637" w:leader="none"/>
        </w:tabs>
        <w:ind w:right="-83" w:hanging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20"/>
        <w:tabs>
          <w:tab w:val="clear" w:pos="708"/>
          <w:tab w:val="left" w:pos="9637" w:leader="none"/>
        </w:tabs>
        <w:ind w:right="-83" w:hanging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от_____________                                                                             №___________</w:t>
      </w:r>
    </w:p>
    <w:p>
      <w:pPr>
        <w:pStyle w:val="ConsPlusTitle"/>
        <w:widowControl/>
        <w:ind w:right="4817" w:firstLine="72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sz w:val="27"/>
          <w:szCs w:val="27"/>
          <w:lang w:eastAsia="en-US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en-US"/>
        </w:rPr>
        <w:t>г.Казань</w:t>
      </w:r>
    </w:p>
    <w:p>
      <w:pPr>
        <w:pStyle w:val="Normal"/>
        <w:widowControl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sz w:val="27"/>
          <w:szCs w:val="27"/>
          <w:lang w:eastAsia="en-US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en-US"/>
        </w:rPr>
      </w:r>
    </w:p>
    <w:p>
      <w:pPr>
        <w:pStyle w:val="1"/>
        <w:spacing w:before="0" w:after="0"/>
        <w:ind w:right="5379" w:hanging="0"/>
        <w:jc w:val="both"/>
        <w:rPr/>
      </w:pPr>
      <w:hyperlink r:id="rId2">
        <w:r>
          <w:rPr>
            <w:rStyle w:val="-"/>
            <w:rFonts w:cs="Times New Roman" w:ascii="Times New Roman" w:hAnsi="Times New Roman"/>
            <w:b w:val="false"/>
            <w:bCs w:val="false"/>
            <w:color w:val="auto"/>
            <w:sz w:val="26"/>
            <w:szCs w:val="26"/>
            <w:u w:val="none"/>
          </w:rPr>
          <w:t xml:space="preserve">О внесении изменений в постановление Кабинета Министров Республики Татарстан от 01.06.2015 № 391 «О республиканском конкурсе «Лучшее территориальное общественное самоуправление года Республики Татарстан» </w:t>
        </w:r>
      </w:hyperlink>
    </w:p>
    <w:p>
      <w:pPr>
        <w:pStyle w:val="Normal"/>
        <w:spacing w:lineRule="auto" w:line="288"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>Кабинет Министров Республики Татарстан ПОСТАНОВЛЯЕТ:</w:t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 xml:space="preserve">1. Внести в </w:t>
      </w:r>
      <w:hyperlink r:id="rId3">
        <w:r>
          <w:rPr>
            <w:rFonts w:cs="Times New Roman" w:ascii="Times New Roman" w:hAnsi="Times New Roman"/>
            <w:sz w:val="26"/>
            <w:szCs w:val="26"/>
          </w:rPr>
          <w:t>постановление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Кабинета Министров Республики Татарстан от 01.06.2015 № 391 «О республиканском конкурсе «Лучшее территориальное общественное самоуправление года Республики Татарстан» (с изменениями, внесенными постановлениями Кабинета Министров Республики Татарстан от 13.09.2016 № 636, от 15.05.2017 № 282, от 05.02.2018 № 59, от 04.04.2018 № 205, от 05.09.2018 № 757, от 27.02.2019 № 130, от 02.10.2019 № 886, от 31.10.2019 № 987, от 25.12.2019 № 1191, от 02.03.2020 № 155, от 12.01.2021 № 7, от 23.12.2021 № 1274, от 30.01.2023 № 70, от 30.03.2023 № 380, от 02.11.2023 № 1410, от 29.12.2023 № 1741, от 27.02.2024 № 100) следующие изменения:</w:t>
      </w:r>
    </w:p>
    <w:p>
      <w:pPr>
        <w:pStyle w:val="Normal"/>
        <w:spacing w:lineRule="auto" w:line="240"/>
        <w:rPr>
          <w:rFonts w:ascii="Times New Roman" w:hAnsi="Times New Roman" w:eastAsia="" w:cs="Times New Roman" w:eastAsiaTheme="minorEastAsia"/>
          <w:sz w:val="26"/>
          <w:szCs w:val="26"/>
          <w:lang w:eastAsia="ru-RU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приложение № 1 к Положению о республиканском конкурсе «Лучшее территориальное общественное самоуправление года Республики Татарстан», утвержденному указанным постановлением, изложить в новой редакции (прилагается);</w:t>
      </w:r>
    </w:p>
    <w:p>
      <w:pPr>
        <w:pStyle w:val="Normal"/>
        <w:spacing w:lineRule="auto" w:line="240"/>
        <w:rPr>
          <w:rFonts w:ascii="Times New Roman" w:hAnsi="Times New Roman" w:eastAsia="" w:cs="Times New Roman" w:eastAsiaTheme="minorEastAsia"/>
          <w:sz w:val="26"/>
          <w:szCs w:val="26"/>
          <w:lang w:eastAsia="ru-RU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в Составе конкурсной комиссии по проведению республиканского конкурса «Лучшее территориальное общественное самоуправление года Республики Татарстан» утвержденном указанным постановлением: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вывести</w:t>
      </w:r>
      <w:r>
        <w:rPr>
          <w:rFonts w:cs="Times New Roman" w:ascii="Times New Roman" w:hAnsi="Times New Roman"/>
          <w:sz w:val="26"/>
          <w:szCs w:val="26"/>
        </w:rPr>
        <w:t xml:space="preserve"> из состава конкурсной комиссии А.М. Фролова;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ввести в состав конкурсной комиссии Шайдуллина Дамира Фаритовича – первого заместителя министра строительства, архитектуры и жилищно-коммунального хозяйства Республики Татарстан.</w:t>
      </w:r>
    </w:p>
    <w:p>
      <w:pPr>
        <w:pStyle w:val="Normal"/>
        <w:spacing w:lineRule="auto" w:line="28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Установить, что настоящее постановление вступает в силу с 1 января 2025 года.</w:t>
      </w:r>
    </w:p>
    <w:p>
      <w:pPr>
        <w:pStyle w:val="Normal"/>
        <w:spacing w:lineRule="auto" w:line="28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8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6665"/>
        <w:gridCol w:w="3540"/>
      </w:tblGrid>
      <w:tr>
        <w:trPr/>
        <w:tc>
          <w:tcPr>
            <w:tcW w:w="6665" w:type="dxa"/>
            <w:tcBorders/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Премьер-министр</w:t>
              <w:br/>
              <w:t>Республики Татарстан</w:t>
            </w:r>
          </w:p>
        </w:tc>
        <w:tc>
          <w:tcPr>
            <w:tcW w:w="3540" w:type="dxa"/>
            <w:tcBorders/>
          </w:tcPr>
          <w:p>
            <w:pPr>
              <w:pStyle w:val="Style24"/>
              <w:widowControl w:val="false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4"/>
              <w:widowControl w:val="false"/>
              <w:jc w:val="righ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А.В.Песошин</w:t>
            </w:r>
          </w:p>
        </w:tc>
      </w:tr>
    </w:tbl>
    <w:p>
      <w:pPr>
        <w:pStyle w:val="Normal"/>
        <w:spacing w:lineRule="auto" w:line="28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698"/>
        <w:jc w:val="right"/>
        <w:rPr/>
      </w:pPr>
      <w:r>
        <w:rPr>
          <w:rFonts w:cs="Times New Roman" w:ascii="Times New Roman" w:hAnsi="Times New Roman"/>
          <w:bCs/>
          <w:color w:val="26282F"/>
          <w:sz w:val="26"/>
          <w:szCs w:val="26"/>
        </w:rPr>
        <w:t>Приложение № 1</w:t>
        <w:br/>
      </w:r>
      <w:r>
        <w:rPr>
          <w:rFonts w:cs="Times New Roman" w:ascii="Times New Roman" w:hAnsi="Times New Roman"/>
          <w:bCs/>
          <w:sz w:val="26"/>
          <w:szCs w:val="26"/>
        </w:rPr>
        <w:t xml:space="preserve">к </w:t>
      </w:r>
      <w:hyperlink w:anchor="sub_1031">
        <w:r>
          <w:rPr>
            <w:rFonts w:cs="Times New Roman" w:ascii="Times New Roman" w:hAnsi="Times New Roman"/>
            <w:sz w:val="26"/>
            <w:szCs w:val="26"/>
          </w:rPr>
          <w:t>Положению</w:t>
        </w:r>
      </w:hyperlink>
      <w:r>
        <w:rPr>
          <w:rFonts w:cs="Times New Roman" w:ascii="Times New Roman" w:hAnsi="Times New Roman"/>
          <w:bCs/>
          <w:color w:val="26282F"/>
          <w:sz w:val="26"/>
          <w:szCs w:val="26"/>
        </w:rPr>
        <w:t xml:space="preserve"> о республиканском</w:t>
        <w:br/>
        <w:t>конкурсе «Лучшее территориальное</w:t>
        <w:br/>
        <w:t>общественное самоуправление года</w:t>
        <w:br/>
        <w:t>Республики Татарстан»</w:t>
      </w:r>
    </w:p>
    <w:p>
      <w:pPr>
        <w:pStyle w:val="Normal"/>
        <w:jc w:val="righ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(в редакции постановления </w:t>
      </w:r>
    </w:p>
    <w:p>
      <w:pPr>
        <w:pStyle w:val="Normal"/>
        <w:jc w:val="righ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Кабинета Министров </w:t>
      </w:r>
    </w:p>
    <w:p>
      <w:pPr>
        <w:pStyle w:val="Normal"/>
        <w:jc w:val="righ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Республики Татарстан от ___ № ___)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  <w:t>Конкурсные группы муниципальных образований, на территориях которых действуют территориальные общественные самоуправления</w:t>
      </w:r>
    </w:p>
    <w:p>
      <w:pPr>
        <w:pStyle w:val="Normal"/>
        <w:rPr>
          <w:rFonts w:ascii="Times New Roman" w:hAnsi="Times New Roman" w:eastAsia="" w:cs="Times New Roman" w:eastAsiaTheme="minorEastAsia"/>
          <w:sz w:val="28"/>
          <w:szCs w:val="28"/>
          <w:highlight w:val="none"/>
          <w:shd w:fill="auto" w:val="clear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shd w:fill="auto" w:val="clear"/>
        </w:rPr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3349"/>
        <w:gridCol w:w="2301"/>
        <w:gridCol w:w="1842"/>
      </w:tblGrid>
      <w:tr>
        <w:trPr/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Группы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Наименование муниципального образования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eastAsia="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Количество территориальных общественных самоуправлений на 02.11.2024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Максимальное количество заявок</w:t>
            </w:r>
          </w:p>
        </w:tc>
      </w:tr>
      <w:tr>
        <w:trPr/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4</w:t>
            </w:r>
          </w:p>
        </w:tc>
      </w:tr>
      <w:tr>
        <w:trPr/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I группа - городские округа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Казань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39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Набережные Челны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39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Итого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78</w:t>
            </w:r>
          </w:p>
        </w:tc>
      </w:tr>
      <w:tr>
        <w:trPr/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II группа - городские поселения с численностью жителей более 60 тыс. человек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Альметьевск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18</w:t>
            </w:r>
          </w:p>
        </w:tc>
      </w:tr>
      <w:tr>
        <w:trPr>
          <w:trHeight w:val="271" w:hRule="atLeast"/>
        </w:trPr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Елабуга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9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Зеленодольск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2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Лениногорск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7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Нижнекамск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eastAsia="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14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Чистополь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4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Итого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54</w:t>
            </w:r>
          </w:p>
        </w:tc>
      </w:tr>
      <w:tr>
        <w:trPr/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III группа - городские поселения с численностью жителей до 60 тыс. человек и сельские поселения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Агрыз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4</w:t>
            </w:r>
          </w:p>
        </w:tc>
      </w:tr>
      <w:tr>
        <w:trPr/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Азнакаево, пгт. Актюбинский, входящий в состав Азнакаевского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9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пгт. Алексеевское, входящий в состав Алексеевского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2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Арск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Бавлы и сельские поселения, входящие в состав Бавлинского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13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пгт. Балтаси, входящий в состав Балтасинского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Буинск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Стародрожжановское сельское поселение, входящее в состав Дрожжановского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сельские поселения, входящие в состав Елабужского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8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Заинск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7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пгт. Васильево, пгт. Нижние Вязовые, входящие в состав Зеленодольского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все городские и сельские поселения, входящие в состав Камско-Устьинского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11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Кукмор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2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Лаишево и сельские поселения, входящие в состав Лаишевского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15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Мамадыш, Красногорское сельское поселение, входящее в состав Мамадышского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5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Менделеевск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Мензелинск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пгт. Камские Поляны, входящий в состав Нижнекамского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2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Нурлат и сельские поселения, входящие в состав Нурлатского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7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пгт. Рыбная Слобода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5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сельские поселения, входящие в состав Сармановского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2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Болгар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г. Тетюши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сельские поселения, входящие в состав Тукаевского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3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пгт. Уруссу, входящий в состав Ютазинского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eastAsia="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5</w:t>
            </w:r>
          </w:p>
        </w:tc>
      </w:tr>
      <w:tr>
        <w:trPr/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hd w:fill="auto" w:val="clear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Итого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222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eastAsia="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121</w:t>
            </w:r>
          </w:p>
        </w:tc>
      </w:tr>
      <w:tr>
        <w:trPr/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Всего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eastAsia="" w:cs="Times New Roman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484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eastAsia="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hd w:fill="auto" w:val="clear"/>
              </w:rPr>
              <w:t>253</w:t>
            </w:r>
          </w:p>
        </w:tc>
      </w:tr>
    </w:tbl>
    <w:p>
      <w:pPr>
        <w:pStyle w:val="Normal"/>
        <w:ind w:hanging="0"/>
        <w:rPr>
          <w:rFonts w:ascii="Times New Roman" w:hAnsi="Times New Roman" w:eastAsia="" w:cs="Times New Roman" w:eastAsiaTheme="minorEastAsia"/>
          <w:sz w:val="28"/>
          <w:szCs w:val="28"/>
          <w:highlight w:val="none"/>
          <w:shd w:fill="auto" w:val="clear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shd w:fill="auto" w:val="clear"/>
        </w:rPr>
      </w:r>
      <w:bookmarkStart w:id="0" w:name="sub_10311"/>
      <w:bookmarkStart w:id="1" w:name="sub_10311"/>
      <w:bookmarkEnd w:id="1"/>
    </w:p>
    <w:p>
      <w:pPr>
        <w:pStyle w:val="Normal"/>
        <w:ind w:hanging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 проекту постановления Кабинета Министров Республики Татарстан</w:t>
      </w:r>
    </w:p>
    <w:p>
      <w:pPr>
        <w:pStyle w:val="Normal"/>
        <w:autoSpaceDE w:val="false"/>
        <w:spacing w:lineRule="auto" w:line="240" w:before="0" w:after="0"/>
        <w:ind w:left="0" w:right="0" w:firstLine="72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«О внесении изменений в постановление Кабинета Министров Республики Татарстан от 01.06.2015 № 391 «О республиканском конкурсе «Лучшее территориальное общественное самоуправление года Республики Татарстан»</w:t>
      </w:r>
    </w:p>
    <w:p>
      <w:pPr>
        <w:pStyle w:val="Normal"/>
        <w:autoSpaceDE w:val="fals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4395" w:leader="none"/>
        </w:tabs>
        <w:spacing w:lineRule="auto" w:line="276" w:before="0" w:after="0"/>
        <w:ind w:left="0" w:right="-284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«О внесении изменений в постановление Кабинета Министров Республики Татарстан от 01.06.2015 № 391 «О республиканском конкурсе «Лучшее территориальное общественное самоуправление года Республики Татарстан» (далее – Проект постановления) направлен на повышение эффективности работы территориальных общественных самоуправлений (далее – ТОС), и совершенствование порядка проведения республиканского конкурса «Лучшее территориальное общественное самоуправление года Республики Татарстан».</w:t>
      </w:r>
    </w:p>
    <w:p>
      <w:pPr>
        <w:pStyle w:val="Normal"/>
        <w:widowControl/>
        <w:overflowPunct w:val="true"/>
        <w:bidi w:val="0"/>
        <w:spacing w:lineRule="auto" w:line="276" w:before="0" w:after="0"/>
        <w:ind w:left="0" w:right="-283" w:firstLine="68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ru-RU" w:bidi="ar-SA"/>
        </w:rPr>
        <w:t>Проект постановления направлен на актуализацию приложения № 1 к Положению о республиканском конкурсе «Лучшее территориальное общественное самоуправление года Республики Татарстан», утвержденному указанным постановлением, в связи с изменением количества территориальных общественных самоуправлений на территории Республики Татарстан, а также на актуализацию</w:t>
      </w:r>
      <w:bookmarkStart w:id="2" w:name="_GoBack"/>
      <w:bookmarkEnd w:id="2"/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ru-RU" w:bidi="ar-SA"/>
        </w:rPr>
        <w:t xml:space="preserve"> состава конкурсной комиссии в связи с изменением кадрового состава Министерства строительства, архитектуры и жилищно-коммунального хозяйства Республики Татарстан. </w:t>
      </w:r>
    </w:p>
    <w:p>
      <w:pPr>
        <w:pStyle w:val="Normal"/>
        <w:tabs>
          <w:tab w:val="clear" w:pos="708"/>
          <w:tab w:val="left" w:pos="4395" w:leader="none"/>
        </w:tabs>
        <w:spacing w:lineRule="auto" w:line="276" w:before="0" w:after="0"/>
        <w:ind w:left="0" w:right="-284" w:firstLine="709"/>
        <w:jc w:val="both"/>
        <w:rPr/>
      </w:pPr>
      <w:bookmarkStart w:id="3" w:name="sub_10311_Копия_1"/>
      <w:bookmarkEnd w:id="3"/>
      <w:r>
        <w:rPr>
          <w:rFonts w:eastAsia="Times New Roman" w:cs="Times New Roman" w:ascii="Times New Roman" w:hAnsi="Times New Roman"/>
          <w:lang w:eastAsia="ru-RU"/>
        </w:rPr>
        <w:t>Внесение изменений в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Проект постановления</w:t>
      </w:r>
      <w:r>
        <w:rPr>
          <w:rFonts w:eastAsia="Times New Roman" w:cs="Times New Roman" w:ascii="Times New Roman" w:hAnsi="Times New Roman"/>
        </w:rPr>
        <w:t xml:space="preserve"> не потребует дополнительного финансирования из бюджета Республики Татарстан.</w:t>
      </w:r>
    </w:p>
    <w:sectPr>
      <w:headerReference w:type="default" r:id="rId4"/>
      <w:footerReference w:type="default" r:id="rId5"/>
      <w:type w:val="nextPage"/>
      <w:pgSz w:w="11906" w:h="16800"/>
      <w:pgMar w:left="1134" w:right="567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77a5"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Arial" w:hAnsi="Arial" w:eastAsia="" w:cs="Arial" w:eastAsiaTheme="minorEastAsia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c777a5"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c777a5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uiPriority w:val="99"/>
    <w:qFormat/>
    <w:rsid w:val="00c777a5"/>
    <w:rPr>
      <w:color w:val="106BBE"/>
    </w:rPr>
  </w:style>
  <w:style w:type="character" w:styleId="Style14" w:customStyle="1">
    <w:name w:val="Основной текст Знак"/>
    <w:basedOn w:val="DefaultParagraphFont"/>
    <w:qFormat/>
    <w:rsid w:val="009c79c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451d8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Style16" w:customStyle="1">
    <w:name w:val="Цветовое выделение"/>
    <w:uiPriority w:val="99"/>
    <w:qFormat/>
    <w:rsid w:val="00c370d7"/>
    <w:rPr>
      <w:b/>
      <w:bCs/>
      <w:color w:val="26282F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c370d7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c370d7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-">
    <w:name w:val="Hyperlink"/>
    <w:basedOn w:val="DefaultParagraphFont"/>
    <w:uiPriority w:val="99"/>
    <w:unhideWhenUsed/>
    <w:rsid w:val="005449b1"/>
    <w:rPr>
      <w:color w:val="0563C1" w:themeColor="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20">
    <w:name w:val="Body Text"/>
    <w:basedOn w:val="Normal"/>
    <w:link w:val="Style14"/>
    <w:rsid w:val="009c79c0"/>
    <w:pPr>
      <w:widowControl/>
      <w:ind w:hanging="0"/>
      <w:jc w:val="center"/>
    </w:pPr>
    <w:rPr>
      <w:rFonts w:ascii="Times New Roman" w:hAnsi="Times New Roman" w:eastAsia="Times New Roman" w:cs="Times New Roman"/>
      <w:b/>
      <w:bCs/>
    </w:rPr>
  </w:style>
  <w:style w:type="paragraph" w:styleId="Style21">
    <w:name w:val="List"/>
    <w:basedOn w:val="Style20"/>
    <w:pPr/>
    <w:rPr>
      <w:rFonts w:ascii="PT Astra Serif" w:hAnsi="PT Astra Serif"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24" w:customStyle="1">
    <w:name w:val="Нормальный (таблица)"/>
    <w:basedOn w:val="Normal"/>
    <w:next w:val="Normal"/>
    <w:uiPriority w:val="99"/>
    <w:qFormat/>
    <w:rsid w:val="00c777a5"/>
    <w:pPr>
      <w:ind w:hanging="0"/>
    </w:pPr>
    <w:rPr/>
  </w:style>
  <w:style w:type="paragraph" w:styleId="Style25" w:customStyle="1">
    <w:name w:val="Прижатый влево"/>
    <w:basedOn w:val="Normal"/>
    <w:next w:val="Normal"/>
    <w:uiPriority w:val="99"/>
    <w:qFormat/>
    <w:rsid w:val="00c777a5"/>
    <w:pPr>
      <w:ind w:hanging="0"/>
      <w:jc w:val="left"/>
    </w:pPr>
    <w:rPr/>
  </w:style>
  <w:style w:type="paragraph" w:styleId="ConsPlusTitle" w:customStyle="1">
    <w:name w:val="ConsPlusTitle"/>
    <w:uiPriority w:val="99"/>
    <w:qFormat/>
    <w:rsid w:val="009c79c0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451d8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85b"/>
    <w:pPr>
      <w:spacing w:before="0" w:after="0"/>
      <w:ind w:left="720" w:firstLine="720"/>
      <w:contextualSpacing/>
    </w:pPr>
    <w:rPr/>
  </w:style>
  <w:style w:type="paragraph" w:styleId="Style26" w:customStyle="1">
    <w:name w:val="Комментарий"/>
    <w:basedOn w:val="Normal"/>
    <w:next w:val="Normal"/>
    <w:uiPriority w:val="99"/>
    <w:qFormat/>
    <w:rsid w:val="00c370d7"/>
    <w:pPr>
      <w:spacing w:before="75" w:after="0"/>
      <w:ind w:left="170" w:hanging="0"/>
    </w:pPr>
    <w:rPr>
      <w:rFonts w:ascii="Times New Roman CYR" w:hAnsi="Times New Roman CYR" w:eastAsia="Times New Roman" w:cs="Times New Roman CYR"/>
      <w:color w:val="353842"/>
    </w:rPr>
  </w:style>
  <w:style w:type="paragraph" w:styleId="Style27" w:customStyle="1">
    <w:name w:val="Информация об изменениях"/>
    <w:basedOn w:val="Normal"/>
    <w:next w:val="Normal"/>
    <w:uiPriority w:val="99"/>
    <w:qFormat/>
    <w:rsid w:val="00c370d7"/>
    <w:pPr>
      <w:spacing w:before="180" w:after="0"/>
      <w:ind w:left="360" w:right="360" w:hanging="0"/>
    </w:pPr>
    <w:rPr>
      <w:rFonts w:ascii="Times New Roman CYR" w:hAnsi="Times New Roman CYR" w:eastAsia="Times New Roman" w:cs="Times New Roman CYR"/>
      <w:color w:val="353842"/>
      <w:sz w:val="20"/>
      <w:szCs w:val="20"/>
    </w:rPr>
  </w:style>
  <w:style w:type="paragraph" w:styleId="Style28" w:customStyle="1">
    <w:name w:val="Таблицы (моноширинный)"/>
    <w:basedOn w:val="Normal"/>
    <w:next w:val="Normal"/>
    <w:uiPriority w:val="99"/>
    <w:qFormat/>
    <w:rsid w:val="00c370d7"/>
    <w:pPr>
      <w:ind w:hanging="0"/>
      <w:jc w:val="left"/>
    </w:pPr>
    <w:rPr>
      <w:rFonts w:ascii="Courier New" w:hAnsi="Courier New" w:eastAsia="Times New Roman" w:cs="Courier New"/>
    </w:rPr>
  </w:style>
  <w:style w:type="paragraph" w:styleId="Style29" w:customStyle="1">
    <w:name w:val="Подзаголовок для информации об изменениях"/>
    <w:basedOn w:val="Normal"/>
    <w:next w:val="Normal"/>
    <w:uiPriority w:val="99"/>
    <w:qFormat/>
    <w:rsid w:val="00c370d7"/>
    <w:pPr/>
    <w:rPr>
      <w:rFonts w:ascii="Times New Roman CYR" w:hAnsi="Times New Roman CYR" w:eastAsia="Times New Roman" w:cs="Times New Roman CYR"/>
      <w:b/>
      <w:bCs/>
      <w:color w:val="353842"/>
      <w:sz w:val="20"/>
      <w:szCs w:val="20"/>
    </w:rPr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link w:val="Style17"/>
    <w:uiPriority w:val="99"/>
    <w:unhideWhenUsed/>
    <w:rsid w:val="00c370d7"/>
    <w:pPr>
      <w:tabs>
        <w:tab w:val="clear" w:pos="708"/>
        <w:tab w:val="center" w:pos="4677" w:leader="none"/>
        <w:tab w:val="right" w:pos="9355" w:leader="none"/>
      </w:tabs>
    </w:pPr>
    <w:rPr>
      <w:rFonts w:ascii="Times New Roman CYR" w:hAnsi="Times New Roman CYR" w:eastAsia="Times New Roman" w:cs="Times New Roman CYR"/>
    </w:rPr>
  </w:style>
  <w:style w:type="paragraph" w:styleId="Style32">
    <w:name w:val="Footer"/>
    <w:basedOn w:val="Normal"/>
    <w:link w:val="Style18"/>
    <w:uiPriority w:val="99"/>
    <w:unhideWhenUsed/>
    <w:rsid w:val="00c370d7"/>
    <w:pPr>
      <w:tabs>
        <w:tab w:val="clear" w:pos="708"/>
        <w:tab w:val="center" w:pos="4677" w:leader="none"/>
        <w:tab w:val="right" w:pos="9355" w:leader="none"/>
      </w:tabs>
    </w:pPr>
    <w:rPr>
      <w:rFonts w:ascii="Times New Roman CYR" w:hAnsi="Times New Roman CYR" w:eastAsia="Times New Roman" w:cs="Times New Roman CYR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c275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22413924.0" TargetMode="External"/><Relationship Id="rId3" Type="http://schemas.openxmlformats.org/officeDocument/2006/relationships/hyperlink" Target="consultantplus://offline/ref=F1C071DA52469136A4ECEFE14E8D5E7ECD9FF9E9B6EB2B20B9D6E8779F18577B2098C6F69E88EF462A4C779AFC513C8E7DgFs8H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4828-67EA-4087-83C6-15FB5F15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Application>LibreOffice/7.5.6.2$Linux_X86_64 LibreOffice_project/50$Build-2</Application>
  <AppVersion>15.0000</AppVersion>
  <Pages>4</Pages>
  <Words>720</Words>
  <Characters>4872</Characters>
  <CharactersWithSpaces>5554</CharactersWithSpaces>
  <Paragraphs>148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2017-10-24T08:52:00Z</dcterms:created>
  <dc:creator>Лилия Фаррахова</dc:creator>
  <dc:description/>
  <dc:language>ru-RU</dc:language>
  <cp:lastModifiedBy/>
  <cp:lastPrinted>2023-12-06T13:06:00Z</cp:lastPrinted>
  <dcterms:modified xsi:type="dcterms:W3CDTF">2024-12-09T15:34:06Z</dcterms:modified>
  <cp:revision>156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