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0E86">
      <w:pPr>
        <w:pStyle w:val="1"/>
      </w:pPr>
      <w:r>
        <w:fldChar w:fldCharType="begin"/>
      </w:r>
      <w:r>
        <w:instrText>HYPERLINK "garantF1://70226484.0"</w:instrText>
      </w:r>
      <w:r>
        <w:fldChar w:fldCharType="separate"/>
      </w:r>
      <w:r>
        <w:rPr>
          <w:rStyle w:val="a4"/>
        </w:rPr>
        <w:t>Приказ Федеральной службы государственной статистики</w:t>
      </w:r>
      <w:r>
        <w:rPr>
          <w:rStyle w:val="a4"/>
        </w:rPr>
        <w:br/>
        <w:t>от 21 февраля 2013 г. N 70</w:t>
      </w:r>
      <w:r>
        <w:rPr>
          <w:rStyle w:val="a4"/>
        </w:rPr>
        <w:br/>
        <w:t xml:space="preserve">"Об утверждении </w:t>
      </w:r>
      <w:proofErr w:type="gramStart"/>
      <w:r>
        <w:rPr>
          <w:rStyle w:val="a4"/>
        </w:rPr>
        <w:t>методик расчета показателей оценки эффективности деятельности руководителей федеральны</w:t>
      </w:r>
      <w:r>
        <w:rPr>
          <w:rStyle w:val="a4"/>
        </w:rPr>
        <w:t>х органов исполнительной власти</w:t>
      </w:r>
      <w:proofErr w:type="gramEnd"/>
      <w:r>
        <w:rPr>
          <w:rStyle w:val="a4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</w:t>
      </w:r>
      <w:r>
        <w:fldChar w:fldCharType="end"/>
      </w:r>
    </w:p>
    <w:p w:rsidR="00000000" w:rsidRDefault="00BB0E8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167815684"/>
    <w:p w:rsidR="00000000" w:rsidRDefault="00BB0E86">
      <w:pPr>
        <w:pStyle w:val="afb"/>
      </w:pPr>
      <w:r>
        <w:fldChar w:fldCharType="begin"/>
      </w:r>
      <w:r>
        <w:instrText>HYPERLINK "garantF1://70414006.21"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Росстата от 14 ноября 2013 г. N 449 настоящий приказ признан утратившим силу в части утверждения </w:t>
      </w:r>
      <w:hyperlink w:anchor="sub_2000" w:history="1">
        <w:r>
          <w:rPr>
            <w:rStyle w:val="a4"/>
          </w:rPr>
          <w:t>Временной методики</w:t>
        </w:r>
      </w:hyperlink>
      <w:r>
        <w:t xml:space="preserve"> расчета показателя "Прирост в</w:t>
      </w:r>
      <w:r>
        <w:t>ысокопроизводительных рабочих мест, в процентах к предыдущему году"</w:t>
      </w:r>
    </w:p>
    <w:bookmarkEnd w:id="0"/>
    <w:p w:rsidR="00000000" w:rsidRDefault="00BB0E86">
      <w:proofErr w:type="gramStart"/>
      <w:r>
        <w:t xml:space="preserve">Во исполнение </w:t>
      </w:r>
      <w:hyperlink r:id="rId5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27 декабря 2012 г. N 2550-р и в соответствии с </w:t>
      </w:r>
      <w:hyperlink r:id="rId6" w:history="1">
        <w:r>
          <w:rPr>
            <w:rStyle w:val="a4"/>
          </w:rPr>
          <w:t>пунктом 5.2</w:t>
        </w:r>
      </w:hyperlink>
      <w:r>
        <w:t xml:space="preserve"> Положения о Федеральной службе государственной статистики,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июня 2008 г. N 420 (Собрание законодательства Российской Федерации, </w:t>
      </w:r>
      <w:r>
        <w:t>2008, N 23, ст. 2710; 2008, N 46, ст. 5337;</w:t>
      </w:r>
      <w:proofErr w:type="gramEnd"/>
      <w:r>
        <w:t xml:space="preserve"> </w:t>
      </w:r>
      <w:proofErr w:type="gramStart"/>
      <w:r>
        <w:t>2009, N 6, ст. 738; 2010, N 26, ст. 3350; 2011, N 6, ст. 888; N 14, ст. 1935; 2012, N 5, ст. 607; N 26, ст. 3520), приказываю:</w:t>
      </w:r>
      <w:proofErr w:type="gramEnd"/>
    </w:p>
    <w:p w:rsidR="00000000" w:rsidRDefault="00BB0E86">
      <w:r>
        <w:t>утвердить прилагаемые:</w:t>
      </w:r>
    </w:p>
    <w:p w:rsidR="00000000" w:rsidRDefault="00BB0E86">
      <w:bookmarkStart w:id="1" w:name="sub_1"/>
      <w:r>
        <w:t>- методику расчета показателя "Прирост инвестиций в основ</w:t>
      </w:r>
      <w:r>
        <w:t>ной капитал, в процентах к предыдущему году"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BB0E86">
      <w:pPr>
        <w:ind w:firstLine="698"/>
        <w:rPr>
          <w:rStyle w:val="afffb"/>
        </w:rPr>
      </w:pPr>
      <w:bookmarkStart w:id="2" w:name="sub_2"/>
      <w:bookmarkEnd w:id="1"/>
      <w:r>
        <w:rPr>
          <w:rStyle w:val="afffb"/>
        </w:rPr>
        <w:t>- временную методику расчета показателя "Прирост высокопроизводительных рабочих мест, в процентах к предыдущему году" (</w:t>
      </w:r>
      <w:hyperlink w:anchor="sub_2000" w:history="1">
        <w:r>
          <w:rPr>
            <w:rStyle w:val="a4"/>
            <w:strike/>
          </w:rPr>
          <w:t>приложение N 2</w:t>
        </w:r>
      </w:hyperlink>
      <w:r>
        <w:rPr>
          <w:rStyle w:val="afffb"/>
        </w:rPr>
        <w:t>);</w:t>
      </w:r>
    </w:p>
    <w:p w:rsidR="00000000" w:rsidRDefault="00BB0E86">
      <w:bookmarkStart w:id="3" w:name="sub_3"/>
      <w:bookmarkEnd w:id="2"/>
      <w:r>
        <w:t>- методику расчета показателя "Удельный вес организаций, осуществляющих технологические инновации, в общем количестве обследованных организаций, в процентах"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BB0E86">
      <w:bookmarkStart w:id="4" w:name="sub_4"/>
      <w:bookmarkEnd w:id="3"/>
      <w:r>
        <w:t>- методику расчета показателя</w:t>
      </w:r>
      <w:r>
        <w:t xml:space="preserve"> "Общая численность безработных, в процентах к экономически активному населению"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BB0E86">
      <w:bookmarkStart w:id="5" w:name="sub_5"/>
      <w:bookmarkEnd w:id="4"/>
      <w:r>
        <w:t>- методику расчета показателя "Темп прироста реальной среднемесячной заработной платы, в процентах к предыдущему году с у</w:t>
      </w:r>
      <w:r>
        <w:t>четом индекса потребительских цен" (</w:t>
      </w:r>
      <w:hyperlink w:anchor="sub_5000" w:history="1">
        <w:r>
          <w:rPr>
            <w:rStyle w:val="a4"/>
          </w:rPr>
          <w:t>приложение N 5</w:t>
        </w:r>
      </w:hyperlink>
      <w:r>
        <w:t>);</w:t>
      </w:r>
    </w:p>
    <w:p w:rsidR="00000000" w:rsidRDefault="00BB0E86">
      <w:bookmarkStart w:id="6" w:name="sub_6"/>
      <w:bookmarkEnd w:id="5"/>
      <w:r>
        <w:t>- методику расчета показателя "Удельный вес численности высококвалифицированных работников в общей численности квалифицированных работников в регионе, в процентах" (</w:t>
      </w:r>
      <w:hyperlink w:anchor="sub_6000" w:history="1">
        <w:r>
          <w:rPr>
            <w:rStyle w:val="a4"/>
          </w:rPr>
          <w:t>приложение N 6</w:t>
        </w:r>
      </w:hyperlink>
      <w:r>
        <w:t>);</w:t>
      </w:r>
    </w:p>
    <w:p w:rsidR="00000000" w:rsidRDefault="00BB0E86">
      <w:bookmarkStart w:id="7" w:name="sub_7"/>
      <w:bookmarkEnd w:id="6"/>
      <w:r>
        <w:t>- методику расчета показателей "Доля хозяйствующих субъектов в общем числе опрошенных, считающих, что состояние конкурентной среды улучшилось за истекший год, в процентах" и "Доля хозяйствующих субъектов в</w:t>
      </w:r>
      <w:r>
        <w:t xml:space="preserve"> общем числе опрошенных, считающих, что </w:t>
      </w:r>
      <w:proofErr w:type="spellStart"/>
      <w:r>
        <w:t>антиконкурентных</w:t>
      </w:r>
      <w:proofErr w:type="spellEnd"/>
      <w:r>
        <w:t xml:space="preserve"> действий органов государственной власти и местного самоуправления стало меньше за истекший год, в процентах" (</w:t>
      </w:r>
      <w:hyperlink w:anchor="sub_7000" w:history="1">
        <w:r>
          <w:rPr>
            <w:rStyle w:val="a4"/>
          </w:rPr>
          <w:t>приложение N 7</w:t>
        </w:r>
      </w:hyperlink>
      <w:r>
        <w:t>);</w:t>
      </w:r>
    </w:p>
    <w:p w:rsidR="00000000" w:rsidRDefault="00BB0E86">
      <w:bookmarkStart w:id="8" w:name="sub_8"/>
      <w:bookmarkEnd w:id="7"/>
      <w:r>
        <w:t>- методику расчета показателей "Прир</w:t>
      </w:r>
      <w:r>
        <w:t>ост оборота продукции и услуг, производимых малыми предприятиями, в том числе микропредприятиями, и индивидуальными предпринимателями, в процентах к предыдущему году, в постоянных ценах" и "Прирост количества субъектов малого и среднего предпринимательства</w:t>
      </w:r>
      <w:r>
        <w:t>, осуществляющих деятельность на территории субъекта Российской Федерации, в процентах к предыдущему году" (</w:t>
      </w:r>
      <w:hyperlink w:anchor="sub_8000" w:history="1">
        <w:r>
          <w:rPr>
            <w:rStyle w:val="a4"/>
          </w:rPr>
          <w:t>приложение N 8</w:t>
        </w:r>
      </w:hyperlink>
      <w:r>
        <w:t>);</w:t>
      </w:r>
    </w:p>
    <w:p w:rsidR="00000000" w:rsidRDefault="00BB0E86">
      <w:bookmarkStart w:id="9" w:name="sub_9"/>
      <w:bookmarkEnd w:id="8"/>
      <w:r>
        <w:t>- методику расчета показателя "Стоимость услуг по технологическому присоединению к объектам эле</w:t>
      </w:r>
      <w:r>
        <w:t>ктросетевого хозяйства, в процентах к предыдущему году" (</w:t>
      </w:r>
      <w:hyperlink w:anchor="sub_9000" w:history="1">
        <w:r>
          <w:rPr>
            <w:rStyle w:val="a4"/>
          </w:rPr>
          <w:t>приложение N 9</w:t>
        </w:r>
      </w:hyperlink>
      <w:r>
        <w:t>);</w:t>
      </w:r>
    </w:p>
    <w:p w:rsidR="00000000" w:rsidRDefault="00BB0E86">
      <w:bookmarkStart w:id="10" w:name="sub_10"/>
      <w:bookmarkEnd w:id="9"/>
      <w:r>
        <w:t>- методику расчета показателя "Коэффициент обновления основных фондов, в процентах" (</w:t>
      </w:r>
      <w:hyperlink w:anchor="sub_10000" w:history="1">
        <w:r>
          <w:rPr>
            <w:rStyle w:val="a4"/>
          </w:rPr>
          <w:t>приложение N 10</w:t>
        </w:r>
      </w:hyperlink>
      <w:r>
        <w:t>).</w:t>
      </w:r>
    </w:p>
    <w:bookmarkEnd w:id="10"/>
    <w:p w:rsidR="00000000" w:rsidRDefault="00BB0E8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Руководи</w:t>
            </w:r>
            <w:r>
              <w:t>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А.Е. </w:t>
            </w:r>
            <w:proofErr w:type="spellStart"/>
            <w:r>
              <w:t>Суринов</w:t>
            </w:r>
            <w:proofErr w:type="spellEnd"/>
          </w:p>
        </w:tc>
      </w:tr>
    </w:tbl>
    <w:p w:rsidR="00000000" w:rsidRDefault="00BB0E86"/>
    <w:p w:rsidR="00000000" w:rsidRDefault="00BB0E86">
      <w:pPr>
        <w:ind w:firstLine="698"/>
        <w:jc w:val="right"/>
      </w:pPr>
      <w:bookmarkStart w:id="11" w:name="sub_1000"/>
      <w:r>
        <w:rPr>
          <w:rStyle w:val="a3"/>
        </w:rPr>
        <w:t>Приложение N 1</w:t>
      </w:r>
    </w:p>
    <w:bookmarkEnd w:id="11"/>
    <w:p w:rsidR="00000000" w:rsidRDefault="00BB0E86"/>
    <w:p w:rsidR="00000000" w:rsidRDefault="00BB0E86"/>
    <w:p w:rsidR="00000000" w:rsidRDefault="00BB0E86">
      <w:hyperlink r:id="rId8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BB0E86">
      <w:pPr>
        <w:ind w:firstLine="698"/>
        <w:jc w:val="right"/>
      </w:pPr>
      <w:bookmarkStart w:id="12" w:name="sub_2000"/>
      <w:r>
        <w:rPr>
          <w:rStyle w:val="a3"/>
        </w:rPr>
        <w:t>Приложение N 2</w:t>
      </w:r>
    </w:p>
    <w:bookmarkEnd w:id="12"/>
    <w:p w:rsidR="00000000" w:rsidRDefault="00BB0E86"/>
    <w:p w:rsidR="00000000" w:rsidRDefault="00BB0E86">
      <w:hyperlink r:id="rId9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BB0E86">
      <w:pPr>
        <w:ind w:firstLine="698"/>
        <w:jc w:val="right"/>
      </w:pPr>
      <w:bookmarkStart w:id="13" w:name="sub_3000"/>
      <w:r>
        <w:rPr>
          <w:rStyle w:val="a3"/>
        </w:rPr>
        <w:t>Приложение N 3</w:t>
      </w:r>
    </w:p>
    <w:bookmarkEnd w:id="13"/>
    <w:p w:rsidR="00000000" w:rsidRDefault="00BB0E86"/>
    <w:p w:rsidR="00000000" w:rsidRDefault="00BB0E86">
      <w:pPr>
        <w:pStyle w:val="1"/>
      </w:pPr>
      <w:r>
        <w:t>Методика</w:t>
      </w:r>
      <w:r>
        <w:br/>
        <w:t>расчета пок</w:t>
      </w:r>
      <w:r>
        <w:t>азателя "Удельный вес организаций, осуществляющих технологические инновации, в общем количестве обследованных организаций, в процентах"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</w:t>
      </w:r>
      <w:r>
        <w:br/>
        <w:t>от 21 февраля 2013 г. N 70)</w:t>
      </w:r>
    </w:p>
    <w:p w:rsidR="00000000" w:rsidRDefault="00BB0E86"/>
    <w:p w:rsidR="00000000" w:rsidRDefault="00BB0E86">
      <w:bookmarkStart w:id="14" w:name="sub_3001"/>
      <w:r>
        <w:t xml:space="preserve">1. Настоящая методика разработана во исполнение </w:t>
      </w:r>
      <w:hyperlink r:id="rId10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27 декабря 2012 г. N 2550-р и предназначена для расчета показателя, включенного в </w:t>
      </w:r>
      <w:hyperlink r:id="rId11" w:history="1">
        <w:r>
          <w:rPr>
            <w:rStyle w:val="a4"/>
          </w:rPr>
          <w:t>Пе</w:t>
        </w:r>
        <w:r>
          <w:rPr>
            <w:rStyle w:val="a4"/>
          </w:rPr>
          <w:t>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</w:t>
      </w:r>
      <w:r>
        <w:t>и.</w:t>
      </w:r>
    </w:p>
    <w:p w:rsidR="00000000" w:rsidRDefault="00BB0E86">
      <w:bookmarkStart w:id="15" w:name="sub_3002"/>
      <w:bookmarkEnd w:id="14"/>
      <w:r>
        <w:t xml:space="preserve">2. </w:t>
      </w:r>
      <w:proofErr w:type="gramStart"/>
      <w:r>
        <w:t>Удельный вес организаций, осуществляющих технологические инновации, в общем количестве обследованных организаций - основной показатель инновационной деятельности, характеризующий уровень активности организаций в осуществлении технолог</w:t>
      </w:r>
      <w:r>
        <w:t>ических инноваций, т.е. разработке и внедрении новых или усовершенствованных товаров, работ, услуг, технологических процессов или способов производства (передачи) услуг и иных видов инновационной деятельности, в течение определенного периода времени.</w:t>
      </w:r>
      <w:proofErr w:type="gramEnd"/>
    </w:p>
    <w:bookmarkEnd w:id="15"/>
    <w:p w:rsidR="00000000" w:rsidRDefault="00BB0E86">
      <w:r>
        <w:t>Технологические инновации представляют собой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</w:t>
      </w:r>
      <w:r>
        <w:t>изводства (передачи) услуг, используемых в практической деятельности. Технологическими инновациями могут быть, как те продукты, процессы, услуги и методы, которые организация разрабатывает впервые, так и те, которые перенимаются ею у других организаций.</w:t>
      </w:r>
    </w:p>
    <w:p w:rsidR="00000000" w:rsidRDefault="00BB0E86">
      <w:r>
        <w:t xml:space="preserve">К </w:t>
      </w:r>
      <w:r>
        <w:t xml:space="preserve">организациям, осуществляющим технологические инновации, относятся организации, имевшие в отчетном периоде затраты на технологические инновации. Также к организациям, осуществлявшим технологические инновации, относятся организации, введенные в эксплуатацию </w:t>
      </w:r>
      <w:r>
        <w:t>в отчетном году.</w:t>
      </w:r>
    </w:p>
    <w:p w:rsidR="00000000" w:rsidRDefault="00BB0E86">
      <w:r>
        <w:t>В организациях сферы услуг технологической инновацией, считается услуга, когда ее характеристики или способы использования либо принципиально новые, либо значительно (качественно) усовершенствованы в технологическом отношении. Использовани</w:t>
      </w:r>
      <w:r>
        <w:t xml:space="preserve">е значительно усовершенствованных методов производства или передачи услуг также является технологической инновацией. Последнее может охватывать изменения в оборудовании или организации производства, связанные с производством </w:t>
      </w:r>
      <w:r>
        <w:lastRenderedPageBreak/>
        <w:t>или передачей новых или значите</w:t>
      </w:r>
      <w:r>
        <w:t>льно усовершенствованных услуг, которые не могут быть произведены или переданы с использованием существующих производственных методов, или с повышением эффективности производства или передачи существующих услуг.</w:t>
      </w:r>
    </w:p>
    <w:p w:rsidR="00000000" w:rsidRDefault="00BB0E86">
      <w:bookmarkStart w:id="16" w:name="sub_3003"/>
      <w:r>
        <w:t>3. Удельный вес организаций, осущест</w:t>
      </w:r>
      <w:r>
        <w:t>вляющих технологические инновации, в общем количестве обследованных организаций (в процентах) рассчитывается:</w:t>
      </w:r>
    </w:p>
    <w:bookmarkEnd w:id="16"/>
    <w:p w:rsidR="00000000" w:rsidRDefault="00BB0E86"/>
    <w:p w:rsidR="00000000" w:rsidRDefault="00371C6B">
      <w:pPr>
        <w:ind w:firstLine="698"/>
        <w:jc w:val="center"/>
      </w:pPr>
      <w:r>
        <w:rPr>
          <w:noProof/>
        </w:rPr>
        <w:drawing>
          <wp:inline distT="0" distB="0" distL="0" distR="0">
            <wp:extent cx="1095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>, где</w:t>
      </w:r>
    </w:p>
    <w:p w:rsidR="00000000" w:rsidRDefault="00BB0E86"/>
    <w:p w:rsidR="00000000" w:rsidRDefault="00371C6B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- число организаций (кроме субъектов малого предпринимательства), осуществлявших технологические инновации (единиц);</w:t>
      </w:r>
    </w:p>
    <w:p w:rsidR="00000000" w:rsidRDefault="00371C6B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- число обследованных ор</w:t>
      </w:r>
      <w:r w:rsidR="00BB0E86">
        <w:t>ганизаций (кроме субъектов малого предпринимательства) (единиц).</w:t>
      </w:r>
    </w:p>
    <w:p w:rsidR="00000000" w:rsidRDefault="00BB0E86">
      <w:r>
        <w:t>Источником официальной статистической информации для расчета показателя "Число организаций, осуществляющих технологические инновации", являются итоги федерального статистического наблюдения п</w:t>
      </w:r>
      <w:r>
        <w:t xml:space="preserve">о </w:t>
      </w:r>
      <w:hyperlink r:id="rId15" w:history="1">
        <w:r>
          <w:rPr>
            <w:rStyle w:val="a4"/>
          </w:rPr>
          <w:t>форме N 4-инновация</w:t>
        </w:r>
      </w:hyperlink>
      <w:r>
        <w:t xml:space="preserve"> "Сведения об инновационной деятельности организации" (годовая), полученных статистическими органами от крупных и средних организаций (кроме субъектов малого предпринимательства), осуществляющих э</w:t>
      </w:r>
      <w:r>
        <w:t>кономическую деятельность в соответствии с Общероссийским классификатором видов экономической деятельности (ОКВЭД ОК 029-2007 (КДЕС</w:t>
      </w:r>
      <w:proofErr w:type="gramStart"/>
      <w:r>
        <w:t xml:space="preserve"> Р</w:t>
      </w:r>
      <w:proofErr w:type="gramEnd"/>
      <w:r>
        <w:t>ед. 1.1.)) в сфере: добычи полезных ископаемых (</w:t>
      </w:r>
      <w:hyperlink r:id="rId16" w:history="1">
        <w:r>
          <w:rPr>
            <w:rStyle w:val="a4"/>
          </w:rPr>
          <w:t>Раздел</w:t>
        </w:r>
        <w:proofErr w:type="gramStart"/>
        <w:r>
          <w:rPr>
            <w:rStyle w:val="a4"/>
          </w:rPr>
          <w:t xml:space="preserve"> С</w:t>
        </w:r>
        <w:proofErr w:type="gramEnd"/>
      </w:hyperlink>
      <w:r>
        <w:t xml:space="preserve">), обрабатывающих производств </w:t>
      </w:r>
      <w:r>
        <w:t>(</w:t>
      </w:r>
      <w:hyperlink r:id="rId17" w:history="1">
        <w:r>
          <w:rPr>
            <w:rStyle w:val="a4"/>
          </w:rPr>
          <w:t>Раздел D</w:t>
        </w:r>
      </w:hyperlink>
      <w:r>
        <w:t>), производства и распределения газа и воды (</w:t>
      </w:r>
      <w:hyperlink r:id="rId18" w:history="1">
        <w:r>
          <w:rPr>
            <w:rStyle w:val="a4"/>
          </w:rPr>
          <w:t>Раздел Е</w:t>
        </w:r>
      </w:hyperlink>
      <w:r>
        <w:t>) (за исключением торговли электроэнергией (</w:t>
      </w:r>
      <w:hyperlink r:id="rId19" w:history="1">
        <w:r>
          <w:rPr>
            <w:rStyle w:val="a4"/>
          </w:rPr>
          <w:t>код 40.13.2</w:t>
        </w:r>
      </w:hyperlink>
      <w:r>
        <w:t>); торговли газообразным т</w:t>
      </w:r>
      <w:r>
        <w:t>опливом, подаваемым по распределительным сетям (</w:t>
      </w:r>
      <w:hyperlink r:id="rId20" w:history="1">
        <w:r>
          <w:rPr>
            <w:rStyle w:val="a4"/>
          </w:rPr>
          <w:t>код 40.22.2</w:t>
        </w:r>
      </w:hyperlink>
      <w:r>
        <w:t>)), связи (</w:t>
      </w:r>
      <w:hyperlink r:id="rId21" w:history="1">
        <w:r>
          <w:rPr>
            <w:rStyle w:val="a4"/>
          </w:rPr>
          <w:t>код 64</w:t>
        </w:r>
      </w:hyperlink>
      <w:r>
        <w:t>), деятельности, связанной с использованием вычислительной техники и информационно-коммуникационных техн</w:t>
      </w:r>
      <w:r>
        <w:t>ологий (</w:t>
      </w:r>
      <w:hyperlink r:id="rId22" w:history="1">
        <w:r>
          <w:rPr>
            <w:rStyle w:val="a4"/>
          </w:rPr>
          <w:t>код 72</w:t>
        </w:r>
      </w:hyperlink>
      <w:r>
        <w:t>), научных исследований и разработок (</w:t>
      </w:r>
      <w:hyperlink r:id="rId23" w:history="1">
        <w:r>
          <w:rPr>
            <w:rStyle w:val="a4"/>
          </w:rPr>
          <w:t>код 73</w:t>
        </w:r>
      </w:hyperlink>
      <w:r>
        <w:t>), предоставления прочих видов услуг (</w:t>
      </w:r>
      <w:hyperlink r:id="rId24" w:history="1">
        <w:r>
          <w:rPr>
            <w:rStyle w:val="a4"/>
          </w:rPr>
          <w:t>код 74</w:t>
        </w:r>
      </w:hyperlink>
      <w:r>
        <w:t>).</w:t>
      </w:r>
    </w:p>
    <w:p w:rsidR="00000000" w:rsidRDefault="00BB0E86">
      <w:r>
        <w:t>Обследование инновационной деятельности в Р</w:t>
      </w:r>
      <w:r>
        <w:t>оссии разработано с учетом единой программы европейского обследования инноваций (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- CIS). Методология сбора и обработки данных строилась в соответствии с рекомендациями ведущих международных организаций - Организации экономическо</w:t>
      </w:r>
      <w:r>
        <w:t xml:space="preserve">го сотрудничества (ОЭСР) и </w:t>
      </w:r>
      <w:proofErr w:type="spellStart"/>
      <w:r>
        <w:t>Евростата</w:t>
      </w:r>
      <w:proofErr w:type="spellEnd"/>
      <w:r>
        <w:t xml:space="preserve"> по сбору и анализу данных по инновациям (Руководство Осло). Получаемые показатели гармонизированы с международными стандартами и могут быть использованы для сравнительных исследований.</w:t>
      </w:r>
    </w:p>
    <w:p w:rsidR="00000000" w:rsidRDefault="00BB0E86">
      <w:r>
        <w:t>Для расчета показателя "Удельный в</w:t>
      </w:r>
      <w:r>
        <w:t xml:space="preserve">ес организаций, осуществляющих технологические инновации, в общем количестве обследованных организаций" используются итоги статистического наблюдения за год, предшествующий </w:t>
      </w:r>
      <w:proofErr w:type="gramStart"/>
      <w:r>
        <w:t>отчетному</w:t>
      </w:r>
      <w:proofErr w:type="gramEnd"/>
      <w:r>
        <w:t>.</w:t>
      </w:r>
    </w:p>
    <w:p w:rsidR="00000000" w:rsidRDefault="00BB0E86"/>
    <w:p w:rsidR="00000000" w:rsidRDefault="00BB0E86">
      <w:pPr>
        <w:ind w:firstLine="698"/>
        <w:jc w:val="right"/>
      </w:pPr>
      <w:bookmarkStart w:id="17" w:name="sub_4000"/>
      <w:r>
        <w:rPr>
          <w:rStyle w:val="a3"/>
        </w:rPr>
        <w:t>Приложение N 4</w:t>
      </w:r>
    </w:p>
    <w:bookmarkEnd w:id="17"/>
    <w:p w:rsidR="00000000" w:rsidRDefault="00BB0E86"/>
    <w:p w:rsidR="00000000" w:rsidRDefault="00BB0E86">
      <w:pPr>
        <w:pStyle w:val="1"/>
      </w:pPr>
      <w:r>
        <w:t>Методика</w:t>
      </w:r>
      <w:r>
        <w:br/>
        <w:t xml:space="preserve"> расчета показателя "Общая чис</w:t>
      </w:r>
      <w:r>
        <w:t>ленность безработных, в процентах к экономически активному населению"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</w:t>
      </w:r>
      <w:r>
        <w:br/>
        <w:t>от 21 февраля 2013 г. N 70)</w:t>
      </w:r>
    </w:p>
    <w:p w:rsidR="00000000" w:rsidRDefault="00BB0E86"/>
    <w:p w:rsidR="00000000" w:rsidRDefault="00BB0E86">
      <w:bookmarkStart w:id="18" w:name="sub_4001"/>
      <w:r>
        <w:lastRenderedPageBreak/>
        <w:t xml:space="preserve">1. Настоящая методика разработана во исполнение </w:t>
      </w:r>
      <w:hyperlink r:id="rId25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27 декабря 2012 г. N 2550-р и предназначена для расчета показателя, включенного в </w:t>
      </w:r>
      <w:hyperlink r:id="rId26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высших</w:t>
      </w:r>
      <w:r>
        <w:t xml:space="preserve">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000000" w:rsidRDefault="00BB0E86">
      <w:bookmarkStart w:id="19" w:name="sub_4002"/>
      <w:bookmarkEnd w:id="18"/>
      <w:r>
        <w:t>2. Общая численность безработных, в процентах к</w:t>
      </w:r>
      <w:r>
        <w:t xml:space="preserve"> экономически активному населению (уровень безработицы) - отношение численности безработных по определению МОТ в возрасте 15-72 лет к численности экономически активного населения (занятых и безработных) соответствующего возраста, в процентах.</w:t>
      </w:r>
    </w:p>
    <w:bookmarkEnd w:id="19"/>
    <w:p w:rsidR="00000000" w:rsidRDefault="00BB0E86"/>
    <w:p w:rsidR="00000000" w:rsidRDefault="00371C6B">
      <w:pPr>
        <w:ind w:firstLine="698"/>
        <w:jc w:val="center"/>
      </w:pPr>
      <w:r>
        <w:rPr>
          <w:noProof/>
        </w:rPr>
        <w:drawing>
          <wp:inline distT="0" distB="0" distL="0" distR="0">
            <wp:extent cx="11239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>,</w:t>
      </w:r>
    </w:p>
    <w:p w:rsidR="00000000" w:rsidRDefault="00BB0E86"/>
    <w:p w:rsidR="00000000" w:rsidRDefault="00BB0E86">
      <w:r>
        <w:t xml:space="preserve">где </w:t>
      </w:r>
      <w:r w:rsidR="00371C6B">
        <w:rPr>
          <w:noProof/>
        </w:rPr>
        <w:drawing>
          <wp:inline distT="0" distB="0" distL="0" distR="0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уровень безработицы, %</w:t>
      </w:r>
    </w:p>
    <w:p w:rsidR="00000000" w:rsidRDefault="00BB0E86">
      <w:r>
        <w:t>U - численность безработных, в среднем за год</w:t>
      </w:r>
    </w:p>
    <w:p w:rsidR="00000000" w:rsidRDefault="00BB0E86">
      <w:r>
        <w:t>ЕАР - численность экономически активного населения, в среднем за год.</w:t>
      </w:r>
    </w:p>
    <w:p w:rsidR="00000000" w:rsidRDefault="00BB0E86">
      <w:bookmarkStart w:id="20" w:name="sub_4003"/>
      <w:r>
        <w:t>3. Численность безработных по мет</w:t>
      </w:r>
      <w:r>
        <w:t>одологии МОТ - число лиц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</w:t>
      </w:r>
    </w:p>
    <w:bookmarkEnd w:id="20"/>
    <w:p w:rsidR="00000000" w:rsidRDefault="00BB0E86">
      <w:r>
        <w:t>не имели работы (доходного занятия);</w:t>
      </w:r>
    </w:p>
    <w:p w:rsidR="00000000" w:rsidRDefault="00BB0E86">
      <w:r>
        <w:t>занимались поиском работы - о</w:t>
      </w:r>
      <w:r>
        <w:t xml:space="preserve">бращались в государственную или коммерческую службы занятости, обращались в СМИ или интернет, непосредственно обращались к администрации </w:t>
      </w:r>
      <w:proofErr w:type="gramStart"/>
      <w:r>
        <w:t>предприятия</w:t>
      </w:r>
      <w:proofErr w:type="gramEnd"/>
      <w:r>
        <w:t xml:space="preserve"> или работодателю, использовали личные связи и т.д. или предпринимали шаги к организации собственного дела;</w:t>
      </w:r>
    </w:p>
    <w:p w:rsidR="00000000" w:rsidRDefault="00BB0E86">
      <w:r>
        <w:t>были готовы приступить к работе в течение обследуемой недели.</w:t>
      </w:r>
    </w:p>
    <w:p w:rsidR="00000000" w:rsidRDefault="00BB0E86">
      <w:r>
        <w:t>Экономически активное население - лица в возрасте, установленном для измерения экономической активности населения, которые в рассматриваемый период (обследуемую неделю) считаются занятыми или бе</w:t>
      </w:r>
      <w:r>
        <w:t>зработными.</w:t>
      </w:r>
    </w:p>
    <w:p w:rsidR="00000000" w:rsidRDefault="00BB0E86">
      <w:r>
        <w:t>При классификации населения по экономической активности используются понятия и определения, соответствующие рекомендациям Международной организации труда (МОТ), резолюциям Международных конференций статистиков труда.</w:t>
      </w:r>
    </w:p>
    <w:p w:rsidR="00000000" w:rsidRDefault="00BB0E86">
      <w:bookmarkStart w:id="21" w:name="sub_4004"/>
      <w:r>
        <w:t>4. Источником информации о численности экономически активного населения и безработных являются данные ежемесячных выборочных обследований населения по проблемам занятости, проводимых статистическими органами Российской Федерации, с последующим распростране</w:t>
      </w:r>
      <w:r>
        <w:t>нием итогов на всю численность населения обследуемого возраста. Единицами наблюдения являются домашние хозяйства и лица в возрасте 15-72 года - члены этих хозяйств.</w:t>
      </w:r>
    </w:p>
    <w:bookmarkEnd w:id="21"/>
    <w:p w:rsidR="00000000" w:rsidRDefault="00BB0E86">
      <w:proofErr w:type="gramStart"/>
      <w:r>
        <w:t>В качестве показателей точности статистического оценивания (т.е. количественной мер</w:t>
      </w:r>
      <w:r>
        <w:t>ы возможного отклонения оценки от действительного значения параметра) результатов выборочных обследований населения по проблемам занятости, используется показатель коэффициент вариации (относительная стандартная ошибка выборки) - по России по показателю "у</w:t>
      </w:r>
      <w:r>
        <w:t>ровень безработицы в среднем за год" он составляет 0,54%, по субъектам Российской Федерации - от 2,06% до 9,02% в зависимости от численности безработных в субъекте</w:t>
      </w:r>
      <w:proofErr w:type="gramEnd"/>
      <w:r>
        <w:t>.</w:t>
      </w:r>
    </w:p>
    <w:p w:rsidR="00000000" w:rsidRDefault="00BB0E86">
      <w:r>
        <w:t xml:space="preserve">В период одного месячного обследования опрашивается более 69 тыс. человек в возрасте от 15 </w:t>
      </w:r>
      <w:r>
        <w:t>до 72 лет (0,06% от численности населения этого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"уровень безработицы".</w:t>
      </w:r>
    </w:p>
    <w:p w:rsidR="00000000" w:rsidRDefault="00BB0E86">
      <w:r>
        <w:lastRenderedPageBreak/>
        <w:t>Выборка формируется на основе пер</w:t>
      </w:r>
      <w:r>
        <w:t>вичного информационного массива Всероссийской переписи населения, содержащего сведения о постоянном населении, т.е. населении, постоянно проживающем на территории соответствующего района, города, населенного пункта.</w:t>
      </w:r>
    </w:p>
    <w:p w:rsidR="00000000" w:rsidRDefault="00BB0E86"/>
    <w:p w:rsidR="00000000" w:rsidRDefault="00BB0E86">
      <w:pPr>
        <w:ind w:firstLine="698"/>
        <w:jc w:val="right"/>
      </w:pPr>
      <w:bookmarkStart w:id="22" w:name="sub_5000"/>
      <w:r>
        <w:rPr>
          <w:rStyle w:val="a3"/>
        </w:rPr>
        <w:t>Приложение N 5</w:t>
      </w:r>
    </w:p>
    <w:bookmarkEnd w:id="22"/>
    <w:p w:rsidR="00000000" w:rsidRDefault="00BB0E86"/>
    <w:p w:rsidR="00000000" w:rsidRDefault="00BB0E86">
      <w:pPr>
        <w:pStyle w:val="1"/>
      </w:pPr>
      <w:r>
        <w:t>Методик</w:t>
      </w:r>
      <w:r>
        <w:t>а</w:t>
      </w:r>
      <w:r>
        <w:br/>
        <w:t>расчета показателя "Темп прироста реальной среднемесячной заработной платы, в процентах к предыдущему году с учетом индекса потребительских цен"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</w:t>
      </w:r>
      <w:r>
        <w:br/>
        <w:t>от 21 февраля 2013 г. N 7</w:t>
      </w:r>
      <w:r>
        <w:t>0)</w:t>
      </w:r>
    </w:p>
    <w:p w:rsidR="00000000" w:rsidRDefault="00BB0E86"/>
    <w:p w:rsidR="00000000" w:rsidRDefault="00BB0E86">
      <w:bookmarkStart w:id="23" w:name="sub_5001"/>
      <w:r>
        <w:t xml:space="preserve">1. Настоящая методика разработана во исполнение </w:t>
      </w:r>
      <w:hyperlink r:id="rId29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27 декабря 2012 г. N 2550-р и предназначена для расчета показателя, включенного в </w:t>
      </w:r>
      <w:hyperlink r:id="rId30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</w:t>
      </w:r>
      <w:r>
        <w:t>деятельности.</w:t>
      </w:r>
    </w:p>
    <w:p w:rsidR="00000000" w:rsidRDefault="00BB0E86">
      <w:bookmarkStart w:id="24" w:name="sub_5002"/>
      <w:bookmarkEnd w:id="23"/>
      <w:r>
        <w:t>2. Реальная среднемесячная заработная плата характеризует покупательную способность заработной платы в отчетном году в связи с изменением цен на потребительские товары и услуги по сравнению с предыдущим годом.</w:t>
      </w:r>
    </w:p>
    <w:p w:rsidR="00000000" w:rsidRDefault="00BB0E86">
      <w:bookmarkStart w:id="25" w:name="sub_5003"/>
      <w:bookmarkEnd w:id="24"/>
      <w:r>
        <w:t xml:space="preserve">3. Темп прироста реальной среднемесячной заработной платы в процентах к предыдущему году </w:t>
      </w:r>
      <w:r w:rsidR="00371C6B">
        <w:rPr>
          <w:noProof/>
        </w:rPr>
        <w:drawing>
          <wp:inline distT="0" distB="0" distL="0" distR="0">
            <wp:extent cx="4000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следующей формуле:</w:t>
      </w:r>
    </w:p>
    <w:bookmarkEnd w:id="25"/>
    <w:p w:rsidR="00000000" w:rsidRDefault="00BB0E86"/>
    <w:p w:rsidR="00000000" w:rsidRDefault="00371C6B">
      <w:pPr>
        <w:ind w:firstLine="698"/>
        <w:jc w:val="center"/>
      </w:pPr>
      <w:bookmarkStart w:id="26" w:name="sub_110"/>
      <w:r>
        <w:rPr>
          <w:noProof/>
        </w:rPr>
        <w:drawing>
          <wp:inline distT="0" distB="0" distL="0" distR="0">
            <wp:extent cx="10096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>,</w:t>
      </w:r>
    </w:p>
    <w:bookmarkEnd w:id="26"/>
    <w:p w:rsidR="00000000" w:rsidRDefault="00BB0E86"/>
    <w:p w:rsidR="00000000" w:rsidRDefault="00BB0E86">
      <w:r>
        <w:t xml:space="preserve">где </w:t>
      </w:r>
      <w:r w:rsidR="00371C6B">
        <w:rPr>
          <w:noProof/>
        </w:rPr>
        <w:drawing>
          <wp:inline distT="0" distB="0" distL="0" distR="0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реальной начисленной заработной платы в процентах к предыдущему году в i-том субъекте Российской Федерации.</w:t>
      </w:r>
    </w:p>
    <w:p w:rsidR="00000000" w:rsidRDefault="00BB0E86">
      <w:r>
        <w:t xml:space="preserve">Индекс реальной начисленной заработной платы </w:t>
      </w:r>
      <w:r w:rsidR="00371C6B">
        <w:rPr>
          <w:noProof/>
        </w:rPr>
        <w:drawing>
          <wp:inline distT="0" distB="0" distL="0" distR="0">
            <wp:extent cx="361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BB0E86"/>
    <w:p w:rsidR="00000000" w:rsidRDefault="00371C6B">
      <w:pPr>
        <w:ind w:firstLine="698"/>
        <w:jc w:val="center"/>
      </w:pPr>
      <w:bookmarkStart w:id="27" w:name="sub_111"/>
      <w:r>
        <w:rPr>
          <w:noProof/>
        </w:rPr>
        <w:drawing>
          <wp:inline distT="0" distB="0" distL="0" distR="0">
            <wp:extent cx="1143000" cy="504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>,</w:t>
      </w:r>
    </w:p>
    <w:bookmarkEnd w:id="27"/>
    <w:p w:rsidR="00000000" w:rsidRDefault="00BB0E86"/>
    <w:p w:rsidR="00000000" w:rsidRDefault="00BB0E86">
      <w:proofErr w:type="gramStart"/>
      <w:r>
        <w:t xml:space="preserve">где </w:t>
      </w:r>
      <w:r w:rsidR="00371C6B">
        <w:rPr>
          <w:noProof/>
        </w:rPr>
        <w:drawing>
          <wp:inline distT="0" distB="0" distL="0" distR="0">
            <wp:extent cx="2381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номинальной начисленной заработной платы, как отношение среднемесячной номинальной заработн</w:t>
      </w:r>
      <w:r>
        <w:t>ой платы в отчетном году к среднемесячной номинальной заработной плате в году, предшествующем отчетному в i-том субъекте Российской Федерации, в процентах.</w:t>
      </w:r>
      <w:proofErr w:type="gramEnd"/>
    </w:p>
    <w:p w:rsidR="00000000" w:rsidRDefault="00371C6B">
      <w:r>
        <w:rPr>
          <w:noProof/>
        </w:rPr>
        <w:drawing>
          <wp:inline distT="0" distB="0" distL="0" distR="0">
            <wp:extent cx="2286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- </w:t>
      </w:r>
      <w:hyperlink r:id="rId38" w:history="1">
        <w:r w:rsidR="00BB0E86">
          <w:rPr>
            <w:rStyle w:val="a4"/>
          </w:rPr>
          <w:t>индекс потребительских цен</w:t>
        </w:r>
      </w:hyperlink>
      <w:r w:rsidR="00BB0E86">
        <w:t xml:space="preserve"> (з</w:t>
      </w:r>
      <w:r w:rsidR="00BB0E86">
        <w:t>а тот же год, что и индекс номинальной начисленной заработной платы) в i - том субъекте Российской Федерации, в процентах.</w:t>
      </w:r>
    </w:p>
    <w:p w:rsidR="00000000" w:rsidRDefault="00BB0E86">
      <w:bookmarkStart w:id="28" w:name="sub_5004"/>
      <w:r>
        <w:t xml:space="preserve">4. </w:t>
      </w:r>
      <w:bookmarkStart w:id="29" w:name="_GoBack"/>
      <w:r>
        <w:t>Среднемесячная номинальная начисленная заработная плата по России (субъекту Российской Федерации) формируется на основании</w:t>
      </w:r>
      <w:r>
        <w:t xml:space="preserve"> сведений, полученных статистическими органами от крупных, средних организаций и малых предприятий всех видов экономической деятельности и форм собственности. Рассчитывается делением </w:t>
      </w:r>
      <w:r>
        <w:lastRenderedPageBreak/>
        <w:t>фонда начисленной заработной платы работников за год на среднесписочную ч</w:t>
      </w:r>
      <w:r>
        <w:t>исленность работников и на 12 месяцев.</w:t>
      </w:r>
    </w:p>
    <w:bookmarkEnd w:id="28"/>
    <w:bookmarkEnd w:id="29"/>
    <w:p w:rsidR="00000000" w:rsidRDefault="00BB0E86">
      <w:proofErr w:type="gramStart"/>
      <w:r>
        <w:t xml:space="preserve">В фонд заработной платы включаются начисленные работникам суммы оплаты труда в денежной и </w:t>
      </w:r>
      <w:proofErr w:type="spellStart"/>
      <w:r>
        <w:t>неденежной</w:t>
      </w:r>
      <w:proofErr w:type="spellEnd"/>
      <w:r>
        <w:t xml:space="preserve"> формах за отработанное и неотработанное время, компенсационные выплаты, связанные с режимом работы и условия</w:t>
      </w:r>
      <w:r>
        <w:t>ми труда,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000000" w:rsidRDefault="00BB0E86">
      <w:hyperlink r:id="rId39" w:history="1">
        <w:r>
          <w:rPr>
            <w:rStyle w:val="a4"/>
          </w:rPr>
          <w:t>Индекс потребительских цен</w:t>
        </w:r>
      </w:hyperlink>
      <w:r>
        <w:t xml:space="preserve"> и тарифов на товары и услуги населению (ИПЦ) хара</w:t>
      </w:r>
      <w:r>
        <w:t>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набора товаров и услуг в ценах отчетного года к его стоимости в ценах п</w:t>
      </w:r>
      <w:r>
        <w:t>редыдущего года.</w:t>
      </w:r>
    </w:p>
    <w:p w:rsidR="00000000" w:rsidRDefault="00BB0E86">
      <w:hyperlink r:id="rId40" w:history="1">
        <w:r>
          <w:rPr>
            <w:rStyle w:val="a4"/>
          </w:rPr>
          <w:t>Индекс потребительских цен</w:t>
        </w:r>
      </w:hyperlink>
      <w:r>
        <w:t xml:space="preserve"> разрабатывается на основе данных выборочного наблюдения за ценами и тарифами на потребительские товары и услуги. Регистрация цен осуществляется 21-25 числа каждого месяца в органи</w:t>
      </w:r>
      <w:r>
        <w:t>зациях торговли и сферы услуг городов, отобранных для наблюдения за потребительскими ценами. В число этих городов входят центры субъектов Российской Федерации и, выборочно, районные центры, отобранные с учетом их представительности в отражении социально-эк</w:t>
      </w:r>
      <w:r>
        <w:t xml:space="preserve">ономического и географического положения регионов и степени насыщенности потребительского рынка товарами и услугами. Расчет индекса потребительских цен осуществляется в соответствии с </w:t>
      </w:r>
      <w:hyperlink r:id="rId41" w:history="1">
        <w:r>
          <w:rPr>
            <w:rStyle w:val="a4"/>
          </w:rPr>
          <w:t>Методологическими положениями</w:t>
        </w:r>
      </w:hyperlink>
      <w:r>
        <w:t xml:space="preserve"> п</w:t>
      </w:r>
      <w:r>
        <w:t xml:space="preserve">о наблюдению за потребительскими ценами на товары и услуги и расчету индексов потребительских цен, утвержденными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Росстата от 30.12.2005 N 110, с изменениями от 28.08.2012 N 467.</w:t>
      </w:r>
    </w:p>
    <w:p w:rsidR="00000000" w:rsidRDefault="00BB0E86">
      <w:r>
        <w:t>Для исчисления темпа прирос</w:t>
      </w:r>
      <w:r>
        <w:t xml:space="preserve">та реальной среднемесячной заработной платы используется </w:t>
      </w:r>
      <w:hyperlink r:id="rId43" w:history="1">
        <w:r>
          <w:rPr>
            <w:rStyle w:val="a4"/>
          </w:rPr>
          <w:t>индекс потребительских цен</w:t>
        </w:r>
      </w:hyperlink>
      <w:r>
        <w:t xml:space="preserve"> в субъекте Российской Федерации за период январь - декабрь отчетного года к соответствующему периоду предыдущего года.</w:t>
      </w:r>
    </w:p>
    <w:p w:rsidR="00000000" w:rsidRDefault="00BB0E86"/>
    <w:p w:rsidR="00000000" w:rsidRDefault="00BB0E86">
      <w:pPr>
        <w:ind w:firstLine="698"/>
        <w:jc w:val="right"/>
      </w:pPr>
      <w:bookmarkStart w:id="30" w:name="sub_6000"/>
      <w:r>
        <w:rPr>
          <w:rStyle w:val="a3"/>
        </w:rPr>
        <w:t>Приложение N 6</w:t>
      </w:r>
    </w:p>
    <w:bookmarkEnd w:id="30"/>
    <w:p w:rsidR="00000000" w:rsidRDefault="00BB0E86"/>
    <w:p w:rsidR="00000000" w:rsidRDefault="00BB0E86">
      <w:pPr>
        <w:pStyle w:val="1"/>
      </w:pPr>
      <w:r>
        <w:t>Методика</w:t>
      </w:r>
      <w:r>
        <w:br/>
        <w:t xml:space="preserve"> расчета показателя "Удельный вес численности высококвалифицированных работников в общей численности квалифицированных работников в регионе, в процентах"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</w:t>
      </w:r>
      <w:r>
        <w:t>ной статистики</w:t>
      </w:r>
      <w:r>
        <w:br/>
        <w:t>от 21 февраля 2013 г. N 70)</w:t>
      </w:r>
    </w:p>
    <w:p w:rsidR="00000000" w:rsidRDefault="00BB0E86"/>
    <w:p w:rsidR="00000000" w:rsidRDefault="00BB0E86">
      <w:bookmarkStart w:id="31" w:name="sub_6001"/>
      <w:r>
        <w:t xml:space="preserve">1. Настоящая методика разработана во исполнение </w:t>
      </w:r>
      <w:hyperlink r:id="rId44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27 декабря 2012 г. N 2550-р и предназначена для расчета показателя, в</w:t>
      </w:r>
      <w:r>
        <w:t xml:space="preserve">ключенного в </w:t>
      </w:r>
      <w:hyperlink r:id="rId45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</w:t>
      </w:r>
      <w:r>
        <w:t>ных условий ведения предпринимательской деятельности.</w:t>
      </w:r>
    </w:p>
    <w:p w:rsidR="00000000" w:rsidRDefault="00BB0E86">
      <w:bookmarkStart w:id="32" w:name="sub_6002"/>
      <w:bookmarkEnd w:id="31"/>
      <w:r>
        <w:t>2. Удельный вес численности высококвалифицированных работников в общей численности квалифицированных работников определяется по формуле:</w:t>
      </w:r>
    </w:p>
    <w:bookmarkEnd w:id="32"/>
    <w:p w:rsidR="00000000" w:rsidRDefault="00BB0E86"/>
    <w:p w:rsidR="00000000" w:rsidRDefault="00371C6B">
      <w:pPr>
        <w:ind w:firstLine="698"/>
        <w:jc w:val="center"/>
      </w:pPr>
      <w:bookmarkStart w:id="33" w:name="sub_112"/>
      <w:r>
        <w:rPr>
          <w:noProof/>
        </w:rPr>
        <w:drawing>
          <wp:inline distT="0" distB="0" distL="0" distR="0">
            <wp:extent cx="12668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3"/>
    <w:p w:rsidR="00000000" w:rsidRDefault="00BB0E86"/>
    <w:p w:rsidR="00000000" w:rsidRDefault="00371C6B">
      <w:r>
        <w:rPr>
          <w:noProof/>
        </w:rPr>
        <w:lastRenderedPageBreak/>
        <w:drawing>
          <wp:inline distT="0" distB="0" distL="0" distR="0">
            <wp:extent cx="3048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- удельный вес численности высококвалифицированных работников в общей численности квалифицированных работников;</w:t>
      </w:r>
    </w:p>
    <w:p w:rsidR="00000000" w:rsidRDefault="00BB0E86">
      <w:r>
        <w:t>ВКР - численность высококвалифицированных работников;</w:t>
      </w:r>
    </w:p>
    <w:p w:rsidR="00000000" w:rsidRDefault="00BB0E86">
      <w:proofErr w:type="gramStart"/>
      <w:r>
        <w:t>КР</w:t>
      </w:r>
      <w:proofErr w:type="gramEnd"/>
      <w:r>
        <w:t xml:space="preserve"> - численность квалифицированных работни</w:t>
      </w:r>
      <w:r>
        <w:t>ков.</w:t>
      </w:r>
    </w:p>
    <w:p w:rsidR="00000000" w:rsidRDefault="00BB0E86">
      <w:bookmarkStart w:id="34" w:name="sub_6003"/>
      <w:r>
        <w:t>3. К квалифицированным работникам относятся работники, включенные в первые 8 групп занятий Общероссийского классификатора занятий (</w:t>
      </w:r>
      <w:hyperlink r:id="rId48" w:history="1">
        <w:proofErr w:type="gramStart"/>
        <w:r>
          <w:rPr>
            <w:rStyle w:val="a4"/>
          </w:rPr>
          <w:t>ОК</w:t>
        </w:r>
        <w:proofErr w:type="gramEnd"/>
        <w:r>
          <w:rPr>
            <w:rStyle w:val="a4"/>
          </w:rPr>
          <w:t xml:space="preserve"> 010-93</w:t>
        </w:r>
      </w:hyperlink>
      <w:r>
        <w:t>, принят Постановлением Госстандарта России от 30.12.93 N 298):</w:t>
      </w:r>
    </w:p>
    <w:p w:rsidR="00000000" w:rsidRDefault="00BB0E86">
      <w:bookmarkStart w:id="35" w:name="sub_6031"/>
      <w:bookmarkEnd w:id="34"/>
      <w:r>
        <w:t>1. Руководители (представители) органов власти и управления всех уровней, включая руководителей учреждений, организаций и предприятий.</w:t>
      </w:r>
    </w:p>
    <w:p w:rsidR="00000000" w:rsidRDefault="00BB0E86">
      <w:bookmarkStart w:id="36" w:name="sub_6032"/>
      <w:bookmarkEnd w:id="35"/>
      <w:r>
        <w:t>2. Специалисты высшего уровня квалификации.</w:t>
      </w:r>
    </w:p>
    <w:p w:rsidR="00000000" w:rsidRDefault="00BB0E86">
      <w:bookmarkStart w:id="37" w:name="sub_6033"/>
      <w:bookmarkEnd w:id="36"/>
      <w:r>
        <w:t>3. Специалисты среднего уровня квал</w:t>
      </w:r>
      <w:r>
        <w:t>ификации.</w:t>
      </w:r>
    </w:p>
    <w:p w:rsidR="00000000" w:rsidRDefault="00BB0E86">
      <w:bookmarkStart w:id="38" w:name="sub_6034"/>
      <w:bookmarkEnd w:id="37"/>
      <w:r>
        <w:t>4. Служащие, занятые подготовкой информации, оформлением документации, учетом и обслуживанием.</w:t>
      </w:r>
    </w:p>
    <w:p w:rsidR="00000000" w:rsidRDefault="00BB0E86">
      <w:bookmarkStart w:id="39" w:name="sub_6035"/>
      <w:bookmarkEnd w:id="38"/>
      <w:r>
        <w:t>5. Работники сферы обслуживания, жилищно-коммунального хозяйства, торговли и родственных видов деятельности.</w:t>
      </w:r>
    </w:p>
    <w:p w:rsidR="00000000" w:rsidRDefault="00BB0E86">
      <w:bookmarkStart w:id="40" w:name="sub_6036"/>
      <w:bookmarkEnd w:id="39"/>
      <w:r>
        <w:t>6. Квалифицированные работники сельского, лесного, охотничьего хозяйств, рыбоводства и рыболовства (за исключением занятых в собственных домашних хозяйствах по производству продукции сельского, лесного хозяйства, охоты, рыболовства, предназначенной д</w:t>
      </w:r>
      <w:r>
        <w:t>ля продажи или обмена).</w:t>
      </w:r>
    </w:p>
    <w:p w:rsidR="00000000" w:rsidRDefault="00BB0E86">
      <w:bookmarkStart w:id="41" w:name="sub_6037"/>
      <w:bookmarkEnd w:id="40"/>
      <w:r>
        <w:t>7. 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недр.</w:t>
      </w:r>
    </w:p>
    <w:p w:rsidR="00000000" w:rsidRDefault="00BB0E86">
      <w:bookmarkStart w:id="42" w:name="sub_6038"/>
      <w:bookmarkEnd w:id="41"/>
      <w:r>
        <w:t>8. Операторы, аппаратчики, машинисты устан</w:t>
      </w:r>
      <w:r>
        <w:t>овок и машин и слесари-сборщики.</w:t>
      </w:r>
    </w:p>
    <w:bookmarkEnd w:id="42"/>
    <w:p w:rsidR="00000000" w:rsidRDefault="00BB0E86">
      <w:r>
        <w:fldChar w:fldCharType="begin"/>
      </w:r>
      <w:r>
        <w:instrText>HYPERLINK "garantF1://79057.9000"</w:instrText>
      </w:r>
      <w:r>
        <w:fldChar w:fldCharType="separate"/>
      </w:r>
      <w:r>
        <w:rPr>
          <w:rStyle w:val="a4"/>
        </w:rPr>
        <w:t>Группа 9</w:t>
      </w:r>
      <w:r>
        <w:fldChar w:fldCharType="end"/>
      </w:r>
      <w:r>
        <w:t xml:space="preserve"> "неквалифицированные работники" в расчете численности квалифицированных работников не участвует.</w:t>
      </w:r>
    </w:p>
    <w:p w:rsidR="00000000" w:rsidRDefault="00BB0E86">
      <w:r>
        <w:t>Общероссийский классификатор занятий (</w:t>
      </w:r>
      <w:hyperlink r:id="rId49" w:history="1">
        <w:r>
          <w:rPr>
            <w:rStyle w:val="a4"/>
          </w:rPr>
          <w:t>ОКЗ</w:t>
        </w:r>
      </w:hyperlink>
      <w:r>
        <w:t xml:space="preserve">) согласован с Международной стандартной классификацией профессий (ISCO-1988) и построен по принципу расположения групп занятий по уровню квалификации - </w:t>
      </w:r>
      <w:proofErr w:type="gramStart"/>
      <w:r>
        <w:t>от</w:t>
      </w:r>
      <w:proofErr w:type="gramEnd"/>
      <w:r>
        <w:t xml:space="preserve"> наибольшему к наименьшему.</w:t>
      </w:r>
    </w:p>
    <w:p w:rsidR="00000000" w:rsidRDefault="00BB0E86">
      <w:bookmarkStart w:id="43" w:name="sub_6004"/>
      <w:r>
        <w:t xml:space="preserve">4. К высококвалифицированным работникам из </w:t>
      </w:r>
      <w:hyperlink r:id="rId50" w:history="1">
        <w:r>
          <w:rPr>
            <w:rStyle w:val="a4"/>
          </w:rPr>
          <w:t>1-ой</w:t>
        </w:r>
      </w:hyperlink>
      <w:r>
        <w:t xml:space="preserve">, </w:t>
      </w:r>
      <w:hyperlink r:id="rId51" w:history="1">
        <w:r>
          <w:rPr>
            <w:rStyle w:val="a4"/>
          </w:rPr>
          <w:t>2-ой</w:t>
        </w:r>
      </w:hyperlink>
      <w:r>
        <w:t xml:space="preserve"> и </w:t>
      </w:r>
      <w:hyperlink r:id="rId52" w:history="1">
        <w:r>
          <w:rPr>
            <w:rStyle w:val="a4"/>
          </w:rPr>
          <w:t>3-ей групп</w:t>
        </w:r>
      </w:hyperlink>
      <w:r>
        <w:t xml:space="preserve"> ОКЗ относятся работники, которым для выполнения своих должностных обязанностей требуется высшее профессиональное образование.</w:t>
      </w:r>
    </w:p>
    <w:bookmarkEnd w:id="43"/>
    <w:p w:rsidR="00000000" w:rsidRDefault="00BB0E86">
      <w:r>
        <w:t xml:space="preserve">Группы ОКЗ </w:t>
      </w:r>
      <w:hyperlink r:id="rId53" w:history="1">
        <w:r>
          <w:rPr>
            <w:rStyle w:val="a4"/>
          </w:rPr>
          <w:t>4</w:t>
        </w:r>
      </w:hyperlink>
      <w:r>
        <w:t xml:space="preserve">, </w:t>
      </w:r>
      <w:hyperlink r:id="rId54" w:history="1">
        <w:r>
          <w:rPr>
            <w:rStyle w:val="a4"/>
          </w:rPr>
          <w:t>5</w:t>
        </w:r>
      </w:hyperlink>
      <w:r>
        <w:t xml:space="preserve"> , </w:t>
      </w:r>
      <w:hyperlink r:id="rId55" w:history="1">
        <w:r>
          <w:rPr>
            <w:rStyle w:val="a4"/>
          </w:rPr>
          <w:t>6</w:t>
        </w:r>
      </w:hyperlink>
      <w:r>
        <w:t xml:space="preserve">, </w:t>
      </w:r>
      <w:hyperlink r:id="rId56" w:history="1">
        <w:r>
          <w:rPr>
            <w:rStyle w:val="a4"/>
          </w:rPr>
          <w:t>8</w:t>
        </w:r>
      </w:hyperlink>
      <w:r>
        <w:t xml:space="preserve"> не содержат работ и занятий, выполнение которых требует высшего профессионального образования. Поэто</w:t>
      </w:r>
      <w:r>
        <w:t>му работники, входящие в состав этих групп, в численность высококвалифицированных работников не отбираются.</w:t>
      </w:r>
    </w:p>
    <w:p w:rsidR="00000000" w:rsidRDefault="00BB0E86">
      <w:r>
        <w:t xml:space="preserve">К высококвалифицированным работникам из </w:t>
      </w:r>
      <w:hyperlink r:id="rId57" w:history="1">
        <w:r>
          <w:rPr>
            <w:rStyle w:val="a4"/>
          </w:rPr>
          <w:t>7-ой группы</w:t>
        </w:r>
      </w:hyperlink>
      <w:r>
        <w:t xml:space="preserve"> ОКЗ относятся работники, которым для выполнения своих должно</w:t>
      </w:r>
      <w:r>
        <w:t>стных обязанностей требуется высшее или среднее профессиональное образование.</w:t>
      </w:r>
    </w:p>
    <w:p w:rsidR="00000000" w:rsidRDefault="00BB0E86">
      <w:bookmarkStart w:id="44" w:name="sub_6005"/>
      <w:r>
        <w:t>5. Источник информации для исчисления показателя.</w:t>
      </w:r>
    </w:p>
    <w:bookmarkEnd w:id="44"/>
    <w:p w:rsidR="00000000" w:rsidRDefault="00BB0E86">
      <w:r>
        <w:t>Данные о численности занятого населения с распределением по группам занятий</w:t>
      </w:r>
      <w:r>
        <w:t xml:space="preserve"> ОКЗ формируются на основе ежемесячных выборочных обследований населения по проблемам занятости, проводимых статистическими органами Российской Федерации, с последующим распространением итогов на всю численность населения обследуемого возраста. Единицами н</w:t>
      </w:r>
      <w:r>
        <w:t>аблюдения являются домашние хозяйства и лица в возрасте 15-72 года - члены этих хозяйств.</w:t>
      </w:r>
    </w:p>
    <w:p w:rsidR="00000000" w:rsidRDefault="00BB0E86">
      <w:r>
        <w:t>Для расчета данных о численности квалифицированных и высококвалифицированных работников используются ответы респондентов на вопросы:</w:t>
      </w:r>
    </w:p>
    <w:p w:rsidR="00000000" w:rsidRDefault="00BB0E86">
      <w:r>
        <w:t>- об уровне образования;</w:t>
      </w:r>
    </w:p>
    <w:p w:rsidR="00000000" w:rsidRDefault="00BB0E86">
      <w:r>
        <w:t>- о проф</w:t>
      </w:r>
      <w:r>
        <w:t>ессии, занимаемой должности на основной работе;</w:t>
      </w:r>
    </w:p>
    <w:p w:rsidR="00000000" w:rsidRDefault="00BB0E86">
      <w:r>
        <w:t xml:space="preserve">- о соответствии выполняемой работы и специальности (профессии), полученной в </w:t>
      </w:r>
      <w:r>
        <w:lastRenderedPageBreak/>
        <w:t>образовательном учреждении.</w:t>
      </w:r>
    </w:p>
    <w:p w:rsidR="00000000" w:rsidRDefault="00BB0E86">
      <w:bookmarkStart w:id="45" w:name="sub_6006"/>
      <w:r>
        <w:t>6. Алгоритм расчета высококвалифицированных работников</w:t>
      </w:r>
    </w:p>
    <w:p w:rsidR="00000000" w:rsidRDefault="00BB0E86">
      <w:bookmarkStart w:id="46" w:name="sub_6061"/>
      <w:bookmarkEnd w:id="45"/>
      <w:r>
        <w:t>6.1. В численность высо</w:t>
      </w:r>
      <w:r>
        <w:t xml:space="preserve">коквалифицированных работников из </w:t>
      </w:r>
      <w:hyperlink r:id="rId58" w:history="1">
        <w:r>
          <w:rPr>
            <w:rStyle w:val="a4"/>
          </w:rPr>
          <w:t>1-ой группы</w:t>
        </w:r>
      </w:hyperlink>
      <w:r>
        <w:t xml:space="preserve"> занятий руководители всех уровней" и </w:t>
      </w:r>
      <w:hyperlink r:id="rId59" w:history="1">
        <w:r>
          <w:rPr>
            <w:rStyle w:val="a4"/>
          </w:rPr>
          <w:t>2-ой группы</w:t>
        </w:r>
      </w:hyperlink>
      <w:r>
        <w:t xml:space="preserve"> "специалисты высшего уровня квалификации" включаются все работники, имеющие высшее профес</w:t>
      </w:r>
      <w:r>
        <w:t>сиональное или послевузовское образование.</w:t>
      </w:r>
    </w:p>
    <w:bookmarkEnd w:id="46"/>
    <w:p w:rsidR="00000000" w:rsidRDefault="00BB0E86">
      <w:r>
        <w:t>Лица, не имеющие высшего профессионального или послевузовского образования, в численность высококвалифицированных работников не включаются.</w:t>
      </w:r>
    </w:p>
    <w:p w:rsidR="00000000" w:rsidRDefault="00BB0E86">
      <w:bookmarkStart w:id="47" w:name="sub_6062"/>
      <w:r>
        <w:t xml:space="preserve">6.2. В численность высококвалифицированных работников из </w:t>
      </w:r>
      <w:hyperlink r:id="rId60" w:history="1">
        <w:r>
          <w:rPr>
            <w:rStyle w:val="a4"/>
          </w:rPr>
          <w:t>3 группы</w:t>
        </w:r>
      </w:hyperlink>
      <w:r>
        <w:t xml:space="preserve"> занятий "специалисты среднего уровня квалификации" включаются работники, занятые на должностях и работах, требующих высшего профессионального образования.</w:t>
      </w:r>
    </w:p>
    <w:bookmarkEnd w:id="47"/>
    <w:p w:rsidR="00000000" w:rsidRDefault="00BB0E86">
      <w:r>
        <w:t>Из всех занятых данной группы, имеющих высшее профессиональное образование, отбираются лица, работающие по специальностям (профессиям), требующим этого уровня образования, т.е. которые ответили, что выполняемая работа соответствует полученному образованию.</w:t>
      </w:r>
    </w:p>
    <w:p w:rsidR="00000000" w:rsidRDefault="00BB0E86">
      <w:bookmarkStart w:id="48" w:name="sub_6063"/>
      <w:r>
        <w:t xml:space="preserve">6.3. Из </w:t>
      </w:r>
      <w:hyperlink r:id="rId61" w:history="1">
        <w:r>
          <w:rPr>
            <w:rStyle w:val="a4"/>
          </w:rPr>
          <w:t>7 группы</w:t>
        </w:r>
      </w:hyperlink>
      <w:r>
        <w:t xml:space="preserve"> занятий "квалифицированные работники промышленных предприятий, строительства, транспорта, геологии и разведки недр" к высококвалифицированным работникам относятся работники, занятые по профессия</w:t>
      </w:r>
      <w:r>
        <w:t>м, требующим высшего или среднего профессионального образования.</w:t>
      </w:r>
    </w:p>
    <w:bookmarkEnd w:id="48"/>
    <w:p w:rsidR="00000000" w:rsidRDefault="00BB0E86">
      <w:r>
        <w:t>Из всех занятых данной группы, имеющих высшее или среднее профессиональное образование, отбираются лица, работающие по специальностям (профессиям), требующим этого уровня образования,</w:t>
      </w:r>
      <w:r>
        <w:t xml:space="preserve"> т.е. которые ответили, что выполняемая работа соответствует полученному образованию.</w:t>
      </w:r>
    </w:p>
    <w:p w:rsidR="00000000" w:rsidRDefault="00BB0E86"/>
    <w:p w:rsidR="00000000" w:rsidRDefault="00BB0E86">
      <w:pPr>
        <w:ind w:firstLine="698"/>
        <w:jc w:val="right"/>
      </w:pPr>
      <w:bookmarkStart w:id="49" w:name="sub_7000"/>
      <w:r>
        <w:rPr>
          <w:rStyle w:val="a3"/>
        </w:rPr>
        <w:t>Приложение N 7</w:t>
      </w:r>
    </w:p>
    <w:bookmarkEnd w:id="49"/>
    <w:p w:rsidR="00000000" w:rsidRDefault="00BB0E86"/>
    <w:p w:rsidR="00000000" w:rsidRDefault="00BB0E86">
      <w:pPr>
        <w:pStyle w:val="1"/>
      </w:pPr>
      <w:proofErr w:type="gramStart"/>
      <w:r>
        <w:t>Методика</w:t>
      </w:r>
      <w:r>
        <w:br/>
        <w:t xml:space="preserve"> расчета показателей "Доля хозяйствующих субъектов в общем числе опрошенных, считающих, что состояние конкурентной среды улучшил</w:t>
      </w:r>
      <w:r>
        <w:t xml:space="preserve">ось за истекший год" и "Доля хозяйствующих субъектов в общем числе опрошенных, считающих, что </w:t>
      </w:r>
      <w:proofErr w:type="spellStart"/>
      <w:r>
        <w:t>антиконкурентных</w:t>
      </w:r>
      <w:proofErr w:type="spellEnd"/>
      <w:r>
        <w:t xml:space="preserve"> действий органов государственной власти и местного самоуправления стало меньше за истекший год"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</w:t>
      </w:r>
      <w:r>
        <w:t xml:space="preserve"> службы государственной статистики</w:t>
      </w:r>
      <w:r>
        <w:br/>
        <w:t>от 21 февраля 2013 г. N 70)</w:t>
      </w:r>
      <w:proofErr w:type="gramEnd"/>
    </w:p>
    <w:p w:rsidR="00000000" w:rsidRDefault="00BB0E86"/>
    <w:p w:rsidR="00000000" w:rsidRDefault="00BB0E86">
      <w:r>
        <w:t xml:space="preserve">Настоящая Методика разработана во исполнение </w:t>
      </w:r>
      <w:hyperlink r:id="rId62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27 декабря 2012 г. N 2550-р и предназначена для расчета пока</w:t>
      </w:r>
      <w:r>
        <w:t xml:space="preserve">зателя, включенного в </w:t>
      </w:r>
      <w:hyperlink r:id="rId63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</w:t>
      </w:r>
      <w:r>
        <w:t>лагоприятных условий ведения предпринимательской деятельности.</w:t>
      </w:r>
    </w:p>
    <w:p w:rsidR="00000000" w:rsidRDefault="00BB0E86">
      <w:r>
        <w:t>Расчет показателей осуществляется на основе данных обследований деловой активности предприятий в отдельных видах экономической деятельности.</w:t>
      </w:r>
    </w:p>
    <w:p w:rsidR="00000000" w:rsidRDefault="00BB0E86"/>
    <w:p w:rsidR="00000000" w:rsidRDefault="00BB0E86">
      <w:pPr>
        <w:pStyle w:val="1"/>
      </w:pPr>
      <w:bookmarkStart w:id="50" w:name="sub_7001"/>
      <w:r>
        <w:t>1. Показатель "Доля хозяйствующих субъектов</w:t>
      </w:r>
      <w:r>
        <w:t xml:space="preserve"> в общем числе опрошенных, считающих, что состояние конкурентной среды улучшилось за истекший год"</w:t>
      </w:r>
    </w:p>
    <w:bookmarkEnd w:id="50"/>
    <w:p w:rsidR="00000000" w:rsidRDefault="00BB0E86"/>
    <w:p w:rsidR="00000000" w:rsidRDefault="00BB0E86">
      <w:r>
        <w:t xml:space="preserve">Для расчета используется информация о количестве респондентов при оценке </w:t>
      </w:r>
      <w:r>
        <w:lastRenderedPageBreak/>
        <w:t>состояния конкурентной среды за истекший год ответивших, что за отчетный пе</w:t>
      </w:r>
      <w:r>
        <w:t>риод состояние конкурентной среды улучшилось.</w:t>
      </w:r>
    </w:p>
    <w:p w:rsidR="00000000" w:rsidRDefault="00BB0E86">
      <w:r>
        <w:t>Расчет производится по формуле:</w:t>
      </w:r>
    </w:p>
    <w:p w:rsidR="00000000" w:rsidRDefault="00BB0E86"/>
    <w:p w:rsidR="00000000" w:rsidRDefault="00371C6B">
      <w:pPr>
        <w:ind w:firstLine="698"/>
        <w:jc w:val="center"/>
      </w:pPr>
      <w:bookmarkStart w:id="51" w:name="sub_113"/>
      <w:r>
        <w:rPr>
          <w:noProof/>
        </w:rPr>
        <w:drawing>
          <wp:inline distT="0" distB="0" distL="0" distR="0">
            <wp:extent cx="3676650" cy="542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(1)</w:t>
      </w:r>
    </w:p>
    <w:bookmarkEnd w:id="51"/>
    <w:p w:rsidR="00000000" w:rsidRDefault="00BB0E86"/>
    <w:p w:rsidR="00000000" w:rsidRDefault="00BB0E86">
      <w:r>
        <w:t>где</w:t>
      </w:r>
    </w:p>
    <w:p w:rsidR="00000000" w:rsidRDefault="00BB0E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доля хозяйствующих субъектов, считающих, что состояние конкурентной среды улучшилось за истекший год, в общем числе опрошенных, в процентах;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4000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количество респондентов (кроме малых п</w:t>
            </w:r>
            <w:r>
              <w:t>редприятий), отметивших при оценке состояния конкурентной среды за истекший год вариант ответа "За отчетный период состояние конкурентной среды улучшилось" (добывающие, обрабатывающие производства, производство и распределение электроэнергии, газа и воды);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428625" cy="190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респондентов-малых предприятий (кроме </w:t>
            </w:r>
            <w:proofErr w:type="spellStart"/>
            <w:r>
              <w:t>микропредприятий</w:t>
            </w:r>
            <w:proofErr w:type="spellEnd"/>
            <w:r>
              <w:t>), отметивших при оценке состояния конкурентной среды за истекший год вариант ответа "За отчетный период состояние конкурентной среды улучшилось" (добы</w:t>
            </w:r>
            <w:r>
              <w:t>вающие, обрабатывающие производства, производство и распределение электроэнергии, газа и воды);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33375" cy="1905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отметивших при оценке состояния конкурентной среды за истекший год вар</w:t>
            </w:r>
            <w:r>
              <w:t>иант ответа "За отчетный период состояние конкурентной среды улучшилось" (строительные организации);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отметивших при оценке состояния конкурентной среды, что в отчетном периоде по сравнению с предыдущим периодом состояние конкурентной среды улучшилось (организации оптов</w:t>
            </w:r>
            <w:r>
              <w:t>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отметивших при оценке состояния конкурентной среды, что в отчетном периоде по сравнению с предыдущим периодом состояние конкурентной среды улучшилось (о</w:t>
            </w:r>
            <w:r>
              <w:t>рганизации розничной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57175" cy="1905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отметивших при оценке состояния конкурентной среды, что в отчетном периоде по сравнению с предыдущим периодом состояние конкурентной с</w:t>
            </w:r>
            <w:r>
              <w:t>реды улучшилось (организации сферы услуг);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общее количество респондентов предприятий (кроме малых предприятий), принявших участие в обследовании (добывающие, обрабатывающие производства, производство и распределение э</w:t>
            </w:r>
            <w:r>
              <w:t>лектроэнергии, газа и воды);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409575" cy="1905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- малых предприятий (кроме </w:t>
            </w:r>
            <w:proofErr w:type="spellStart"/>
            <w:r>
              <w:t>микропредприятий</w:t>
            </w:r>
            <w:proofErr w:type="spellEnd"/>
            <w:r>
              <w:t>), принявших участие в обследовании (добывающие, обрабатывающие производства, производство и распределение электроэ</w:t>
            </w:r>
            <w:r>
              <w:t>нергии, газа и воды);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принявших участие в обследовании (строительные организации);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приняв</w:t>
            </w:r>
            <w:r>
              <w:t>ших участие в обследовании (организации оптовой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принявших участие в обследовании (организации розничной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38125" cy="1905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принявших участие в обследовании (организации сферы услуг).</w:t>
            </w:r>
          </w:p>
        </w:tc>
      </w:tr>
    </w:tbl>
    <w:p w:rsidR="00000000" w:rsidRDefault="00BB0E86"/>
    <w:p w:rsidR="00000000" w:rsidRDefault="00BB0E86">
      <w:r>
        <w:t>Под конкуренцией понимается состязательность хозяйствующих субъектов, когда их самостоятельные действия эффективно ограничивают возмож</w:t>
      </w:r>
      <w:r>
        <w:t>ность каждого из них односторонне воздействовать на общие условия обращения товаров на соответствующем товарном рынке.</w:t>
      </w:r>
    </w:p>
    <w:p w:rsidR="00000000" w:rsidRDefault="00BB0E86">
      <w:r>
        <w:t>При отсутствии конкуренции один или более хозяйствующих субъектов имеют возможность воздействовать на обращения товаров, работ, услуг:</w:t>
      </w:r>
    </w:p>
    <w:p w:rsidR="00000000" w:rsidRDefault="00BB0E86">
      <w:r>
        <w:t>воздействовать на уровень и динамику цен;</w:t>
      </w:r>
    </w:p>
    <w:p w:rsidR="00000000" w:rsidRDefault="00BB0E86">
      <w:r>
        <w:t>создавать условия доступа (препятствия доступу) на рынок других хозяйствующих субъектов;</w:t>
      </w:r>
    </w:p>
    <w:p w:rsidR="00000000" w:rsidRDefault="00BB0E86">
      <w:r>
        <w:t>определять условия обмена, потребления, приобретения, производства, реализации товаров, работ, услуг;</w:t>
      </w:r>
    </w:p>
    <w:p w:rsidR="00000000" w:rsidRDefault="00BB0E86">
      <w:r>
        <w:t>разделять, вместе с дру</w:t>
      </w:r>
      <w:r>
        <w:t>гими хозяйствующими субъектами, рынок по территориальному принципу, по объему продаж и покупок, по ассортименту реализуемых товаров либо по кругу продавцов или покупателей;</w:t>
      </w:r>
    </w:p>
    <w:p w:rsidR="00000000" w:rsidRDefault="00BB0E86">
      <w:proofErr w:type="gramStart"/>
      <w:r>
        <w:t>устанавливать условия</w:t>
      </w:r>
      <w:proofErr w:type="gramEnd"/>
      <w:r>
        <w:t xml:space="preserve"> членства (участия) в профессиональных и иных объединениях (ас</w:t>
      </w:r>
      <w:r>
        <w:t>социациях производителей).</w:t>
      </w:r>
    </w:p>
    <w:p w:rsidR="00000000" w:rsidRDefault="00BB0E86"/>
    <w:p w:rsidR="00000000" w:rsidRDefault="00BB0E86">
      <w:pPr>
        <w:pStyle w:val="1"/>
      </w:pPr>
      <w:bookmarkStart w:id="52" w:name="sub_7002"/>
      <w:r>
        <w:t xml:space="preserve">2. Показатель "Доля хозяйствующих субъектов в общем числе опрошенных, считающих, что </w:t>
      </w:r>
      <w:proofErr w:type="spellStart"/>
      <w:r>
        <w:t>антиконкурентных</w:t>
      </w:r>
      <w:proofErr w:type="spellEnd"/>
      <w:r>
        <w:t xml:space="preserve"> действий органов государственной власти и местного самоуправления стало меньше за истекший год"</w:t>
      </w:r>
    </w:p>
    <w:bookmarkEnd w:id="52"/>
    <w:p w:rsidR="00000000" w:rsidRDefault="00BB0E86"/>
    <w:p w:rsidR="00000000" w:rsidRDefault="00BB0E86">
      <w:r>
        <w:t>Для расчета и</w:t>
      </w:r>
      <w:r>
        <w:t xml:space="preserve">спользуется информация о количестве респондентов, при оценке состояния конкурентной среды ответивших, что за отчетный период </w:t>
      </w:r>
      <w:proofErr w:type="spellStart"/>
      <w:r>
        <w:t>антиконкурентных</w:t>
      </w:r>
      <w:proofErr w:type="spellEnd"/>
      <w:r>
        <w:t xml:space="preserve"> действий органов государственной власти и местного самоуправления стало меньше.</w:t>
      </w:r>
    </w:p>
    <w:p w:rsidR="00000000" w:rsidRDefault="00BB0E86">
      <w:r>
        <w:t>Расчет производится по формуле:</w:t>
      </w:r>
    </w:p>
    <w:p w:rsidR="00000000" w:rsidRDefault="00BB0E86"/>
    <w:p w:rsidR="00000000" w:rsidRDefault="00371C6B">
      <w:pPr>
        <w:ind w:firstLine="698"/>
        <w:jc w:val="center"/>
      </w:pPr>
      <w:bookmarkStart w:id="53" w:name="sub_114"/>
      <w:r>
        <w:rPr>
          <w:noProof/>
        </w:rPr>
        <w:drawing>
          <wp:inline distT="0" distB="0" distL="0" distR="0">
            <wp:extent cx="3733800" cy="5429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(2)</w:t>
      </w:r>
    </w:p>
    <w:bookmarkEnd w:id="53"/>
    <w:p w:rsidR="00000000" w:rsidRDefault="00BB0E86"/>
    <w:p w:rsidR="00000000" w:rsidRDefault="00BB0E86">
      <w:r>
        <w:t>где</w:t>
      </w:r>
    </w:p>
    <w:p w:rsidR="00000000" w:rsidRDefault="00BB0E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161925" cy="1905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</w:t>
            </w:r>
            <w:r>
              <w:t xml:space="preserve"> меньше за истекший год, в процентах;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400050" cy="190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малых предприятий), отметивших при оценке состояния конкурентной среды за истекший год вариант ответа "За отчетный период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</w:t>
            </w:r>
            <w:r>
              <w:t xml:space="preserve">го самоуправления стало меньше" (добывающие, обрабатывающие производства, производство и </w:t>
            </w:r>
            <w:r>
              <w:lastRenderedPageBreak/>
              <w:t>распределение электроэнергии, газа и воды);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8625" cy="1905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- малых предприятий (кроме </w:t>
            </w:r>
            <w:proofErr w:type="spellStart"/>
            <w:r>
              <w:t>микропредприятий</w:t>
            </w:r>
            <w:proofErr w:type="spellEnd"/>
            <w:r>
              <w:t>), отметивших при</w:t>
            </w:r>
            <w:r>
              <w:t xml:space="preserve"> оценке состояния конкурентной среды за истекший год вариант ответа "За отчетный период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 меньше" (добывающие, обрабатывающие производства, производство и распределение </w:t>
            </w:r>
            <w:r>
              <w:t>электроэнергии, газа и воды);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33375" cy="1905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 xml:space="preserve">), отметивших при оценке состояния конкурентной среды, что за отчетный период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</w:t>
            </w:r>
            <w:r>
              <w:t>стного самоуправления стало меньше (строительные организации);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47650" cy="190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 xml:space="preserve">), отметивших при оценке состояния конкурентной среды, что за отчетный период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</w:t>
            </w:r>
            <w:r>
              <w:t>анов государственной власти и местного самоуправления стало меньше (организации оптовой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 xml:space="preserve">), отметивших при оценке состояния конкурентной среды, что за отчетный период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 меньше (организации розничной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57175" cy="1905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 xml:space="preserve">), отметивших при оценке состояния конкурентной среды, что за отчетный период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 мень</w:t>
            </w:r>
            <w:r>
              <w:t>ше (организации сферы услуг);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общее количество респондентов (кроме малых предприятий), принявших участие в обследовании (добывающие, обрабатывающие производства, производство и распределение электроэнергии, газа и во</w:t>
            </w:r>
            <w:r>
              <w:t>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409575" cy="1905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- малых предприятий (кроме </w:t>
            </w:r>
            <w:proofErr w:type="spellStart"/>
            <w:r>
              <w:t>микропредприятий</w:t>
            </w:r>
            <w:proofErr w:type="spellEnd"/>
            <w:r>
              <w:t>), принявших участие в обследовании (добывающие, обрабатывающие производства, производство и распределение электроэнергии, газа и воды);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принявших участие в обследовании (строительные организации);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2860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приняв</w:t>
            </w:r>
            <w:r>
              <w:t>ших участие в обследовании (организации оптовой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>), принявших участие в обследовании (организации розничной торговли);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38125" cy="1905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общее количество респондентов (кроме </w:t>
            </w:r>
            <w:proofErr w:type="spellStart"/>
            <w:r>
              <w:t>микропредприятий</w:t>
            </w:r>
            <w:proofErr w:type="spellEnd"/>
            <w:r>
              <w:t xml:space="preserve">), </w:t>
            </w:r>
            <w:r>
              <w:t>принявших участие в обследовании (организации сферы услуг).</w:t>
            </w:r>
          </w:p>
        </w:tc>
      </w:tr>
    </w:tbl>
    <w:p w:rsidR="00000000" w:rsidRDefault="00BB0E86"/>
    <w:p w:rsidR="00000000" w:rsidRDefault="00BB0E86">
      <w:r>
        <w:t xml:space="preserve">Под </w:t>
      </w:r>
      <w:proofErr w:type="spellStart"/>
      <w:r>
        <w:t>антиконкурентными</w:t>
      </w:r>
      <w:proofErr w:type="spellEnd"/>
      <w:r>
        <w:t xml:space="preserve"> действиями органов государственной власти и местного самоуправления понимается принятие нормативных правовых актов, проведение различных мероприятий, которые имеют своей це</w:t>
      </w:r>
      <w:r>
        <w:t>лью недопущение, ограничение и устранение конкуренции.</w:t>
      </w:r>
    </w:p>
    <w:p w:rsidR="00000000" w:rsidRDefault="00BB0E86">
      <w:r>
        <w:t xml:space="preserve">К </w:t>
      </w:r>
      <w:proofErr w:type="spellStart"/>
      <w:r>
        <w:t>антиконкурентным</w:t>
      </w:r>
      <w:proofErr w:type="spellEnd"/>
      <w:r>
        <w:t xml:space="preserve"> действиям, которые могут осуществлять органы власти, относятся:</w:t>
      </w:r>
    </w:p>
    <w:p w:rsidR="00000000" w:rsidRDefault="00BB0E86">
      <w:r>
        <w:lastRenderedPageBreak/>
        <w:t>введение ограничений на создание новых хозяйствующих субъектов в какой-либо сфере деятельности, запрет на осуществлени</w:t>
      </w:r>
      <w:r>
        <w:t>е отдельных видов деятельности или производство определенных видов товаров;</w:t>
      </w:r>
    </w:p>
    <w:p w:rsidR="00000000" w:rsidRDefault="00BB0E86">
      <w:r>
        <w:t>необоснованное препятствие осуществлению деятельности хозяйствующих субъектов в какой-либо сфере;</w:t>
      </w:r>
    </w:p>
    <w:p w:rsidR="00000000" w:rsidRDefault="00BB0E86">
      <w:r>
        <w:t>запрет на свободное перемещение товаров из одного региона (района) в другой;</w:t>
      </w:r>
    </w:p>
    <w:p w:rsidR="00000000" w:rsidRDefault="00BB0E86">
      <w:r>
        <w:t>огран</w:t>
      </w:r>
      <w:r>
        <w:t>ичение каким-либо иным образом прав хозяйствующих субъектов на продажу (приобретение, покупку, обмен) товаров, работ, услуг;</w:t>
      </w:r>
    </w:p>
    <w:p w:rsidR="00000000" w:rsidRDefault="00BB0E86">
      <w:r>
        <w:t xml:space="preserve">указание хозяйствующим субъектам о первоочередной поставке товаров (работ, услуг) определенному кругу покупателей (заказчиков) или </w:t>
      </w:r>
      <w:r>
        <w:t>о приоритетном заключении договоров;</w:t>
      </w:r>
    </w:p>
    <w:p w:rsidR="00000000" w:rsidRDefault="00BB0E86">
      <w:r>
        <w:t>введение ограничений для покупателей товаров (работ, услуг) по выбору хозяйствующих субъектов, которые их производят (выполняют, предоставляют).</w:t>
      </w:r>
    </w:p>
    <w:p w:rsidR="00000000" w:rsidRDefault="00BB0E86"/>
    <w:p w:rsidR="00000000" w:rsidRDefault="00BB0E86">
      <w:pPr>
        <w:pStyle w:val="1"/>
      </w:pPr>
      <w:bookmarkStart w:id="54" w:name="sub_7003"/>
      <w:r>
        <w:t>3. Источники информации для расчета показателей</w:t>
      </w:r>
    </w:p>
    <w:bookmarkEnd w:id="54"/>
    <w:p w:rsidR="00000000" w:rsidRDefault="00BB0E86"/>
    <w:p w:rsidR="00000000" w:rsidRDefault="00BB0E86">
      <w:r>
        <w:t>Источником информации для формирования показателей служат данные опроса руководителей добывающих, обрабатывающих производств, производства и распределения электроэнергии, газа и воды, строительных организаций, организаций оптовой и розничной торговли, сфер</w:t>
      </w:r>
      <w:r>
        <w:t>ы услуг по формам федерального статистического наблюдения:</w:t>
      </w:r>
    </w:p>
    <w:p w:rsidR="00000000" w:rsidRDefault="00BB0E86">
      <w:hyperlink r:id="rId92" w:history="1">
        <w:r>
          <w:rPr>
            <w:rStyle w:val="a4"/>
          </w:rPr>
          <w:t>N 1-ДАП</w:t>
        </w:r>
      </w:hyperlink>
      <w:r>
        <w:t xml:space="preserve"> "Обследование деловой активности организаций добывающих, обрабатывающих производств, производства и распределения электроэнергии, газа и воды" (юриди</w:t>
      </w:r>
      <w:r>
        <w:t>ческие лица, кроме субъектов малого предпринимательства);</w:t>
      </w:r>
    </w:p>
    <w:p w:rsidR="00000000" w:rsidRDefault="00BB0E86">
      <w:hyperlink r:id="rId93" w:history="1">
        <w:r>
          <w:rPr>
            <w:rStyle w:val="a4"/>
          </w:rPr>
          <w:t>N ДАП-ПМ</w:t>
        </w:r>
      </w:hyperlink>
      <w:r>
        <w:t xml:space="preserve"> "Обследование деловой активности малых предприятий добывающих, обрабатывающих производств, производства и распределения электроэнергии, газа и воды" </w:t>
      </w:r>
      <w:r>
        <w:t xml:space="preserve">(кроме </w:t>
      </w:r>
      <w:proofErr w:type="spellStart"/>
      <w:r>
        <w:t>микропредприятий</w:t>
      </w:r>
      <w:proofErr w:type="spellEnd"/>
      <w:r>
        <w:t>);</w:t>
      </w:r>
    </w:p>
    <w:p w:rsidR="00000000" w:rsidRDefault="00BB0E86">
      <w:hyperlink r:id="rId94" w:history="1">
        <w:r>
          <w:rPr>
            <w:rStyle w:val="a4"/>
          </w:rPr>
          <w:t>N ДАС</w:t>
        </w:r>
      </w:hyperlink>
      <w:r>
        <w:t xml:space="preserve"> "Обследование деловой активности строительной организации" (юридические лица - строительные организации, кроме </w:t>
      </w:r>
      <w:proofErr w:type="spellStart"/>
      <w:r>
        <w:t>микропредприятий</w:t>
      </w:r>
      <w:proofErr w:type="spellEnd"/>
      <w:r>
        <w:t>);</w:t>
      </w:r>
    </w:p>
    <w:p w:rsidR="00000000" w:rsidRDefault="00BB0E86">
      <w:hyperlink r:id="rId95" w:history="1">
        <w:r>
          <w:rPr>
            <w:rStyle w:val="a4"/>
          </w:rPr>
          <w:t>N 1-конъюнктура (о</w:t>
        </w:r>
        <w:r>
          <w:rPr>
            <w:rStyle w:val="a4"/>
          </w:rPr>
          <w:t>пт)</w:t>
        </w:r>
      </w:hyperlink>
      <w:r>
        <w:t xml:space="preserve"> "Обследование конъюнктуры и деловой активности в оптовой торговле" (без </w:t>
      </w:r>
      <w:proofErr w:type="spellStart"/>
      <w:r>
        <w:t>микропредприятий</w:t>
      </w:r>
      <w:proofErr w:type="spellEnd"/>
      <w:r>
        <w:t>).</w:t>
      </w:r>
    </w:p>
    <w:p w:rsidR="00000000" w:rsidRDefault="00BB0E86">
      <w:hyperlink r:id="rId96" w:history="1">
        <w:r>
          <w:rPr>
            <w:rStyle w:val="a4"/>
          </w:rPr>
          <w:t>N 1-конъюнктура</w:t>
        </w:r>
      </w:hyperlink>
      <w:r>
        <w:t xml:space="preserve"> "Обследование конъюнктуры и деловой активности в розничной торговле" (без </w:t>
      </w:r>
      <w:proofErr w:type="spellStart"/>
      <w:r>
        <w:t>микропредприятий</w:t>
      </w:r>
      <w:proofErr w:type="spellEnd"/>
      <w:r>
        <w:t>);</w:t>
      </w:r>
    </w:p>
    <w:p w:rsidR="00000000" w:rsidRDefault="00BB0E86">
      <w:hyperlink r:id="rId97" w:history="1">
        <w:r>
          <w:rPr>
            <w:rStyle w:val="a4"/>
          </w:rPr>
          <w:t>N 1-ДА (услуги)</w:t>
        </w:r>
      </w:hyperlink>
      <w:r>
        <w:t xml:space="preserve"> "Обследование деловой активности в сфере услуг" (без </w:t>
      </w:r>
      <w:proofErr w:type="spellStart"/>
      <w:r>
        <w:t>микропредприятий</w:t>
      </w:r>
      <w:proofErr w:type="spellEnd"/>
      <w:r>
        <w:t>);</w:t>
      </w:r>
    </w:p>
    <w:p w:rsidR="00000000" w:rsidRDefault="00BB0E86">
      <w:r>
        <w:t>Обследование деловой активности осуществляется путем проведения выборочного статистического наблюдения на основе представительной (репрезен</w:t>
      </w:r>
      <w:r>
        <w:t>тативной) стратифицированной выборки. Обследованию подлежат юридические лица.</w:t>
      </w:r>
    </w:p>
    <w:p w:rsidR="00000000" w:rsidRDefault="00BB0E86">
      <w:proofErr w:type="gramStart"/>
      <w:r>
        <w:t>Росстат осуществляет мониторинг деловой активности свыше 4 тысяч крупных и средних предприятий и свыше 2 тысяч малых предприятий по видам экономической деятельности "Добыча полез</w:t>
      </w:r>
      <w:r>
        <w:t>ных ископаемых", "Обрабатывающие производства", "Производство и распределение электроэнергии, газа и воды", в строительстве - около 7 тысяч организаций, в торговле - 4 тысячи организаций розничной торговли и около 3 тысяч организаций оптовой торговли, в сф</w:t>
      </w:r>
      <w:r>
        <w:t>ере услуг - свыше 5,6 тысяч</w:t>
      </w:r>
      <w:proofErr w:type="gramEnd"/>
      <w:r>
        <w:t xml:space="preserve"> организаций. </w:t>
      </w:r>
      <w:proofErr w:type="spellStart"/>
      <w:r>
        <w:t>Микропредприятия</w:t>
      </w:r>
      <w:proofErr w:type="spellEnd"/>
      <w:r>
        <w:t xml:space="preserve"> в обследовании не участвуют.</w:t>
      </w:r>
    </w:p>
    <w:p w:rsidR="00000000" w:rsidRDefault="00BB0E86">
      <w:r>
        <w:t>Расчет показателей осуществляется в целом по Российской Федерации ежегодно.</w:t>
      </w:r>
    </w:p>
    <w:p w:rsidR="00000000" w:rsidRDefault="00BB0E86"/>
    <w:p w:rsidR="00000000" w:rsidRDefault="00BB0E86">
      <w:pPr>
        <w:ind w:firstLine="698"/>
        <w:jc w:val="right"/>
      </w:pPr>
      <w:bookmarkStart w:id="55" w:name="sub_8000"/>
      <w:r>
        <w:rPr>
          <w:rStyle w:val="a3"/>
        </w:rPr>
        <w:t>Приложение N 8</w:t>
      </w:r>
    </w:p>
    <w:bookmarkEnd w:id="55"/>
    <w:p w:rsidR="00000000" w:rsidRDefault="00BB0E86"/>
    <w:p w:rsidR="00000000" w:rsidRDefault="00BB0E86">
      <w:pPr>
        <w:pStyle w:val="1"/>
      </w:pPr>
      <w:proofErr w:type="gramStart"/>
      <w:r>
        <w:t>Методика</w:t>
      </w:r>
      <w:r>
        <w:br/>
        <w:t xml:space="preserve"> расчета показателей "Прирост оборота продукции и у</w:t>
      </w:r>
      <w:r>
        <w:t>слуг, производимых малыми предприятиями, в том числе микропредприятиями, и индивидуальными предпринимателями, в процентах к предыдущему году, в сопоставимых ценах" и "Прирост количества субъектов малого и среднего предпринимательства, осуществляющих деятел</w:t>
      </w:r>
      <w:r>
        <w:t>ьность на территории субъекта Российской Федерации, в процентах к предыдущему году"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</w:t>
      </w:r>
      <w:r>
        <w:br/>
        <w:t>от 21 февраля 2013 г. N 70)</w:t>
      </w:r>
      <w:proofErr w:type="gramEnd"/>
    </w:p>
    <w:p w:rsidR="00000000" w:rsidRDefault="00BB0E86"/>
    <w:p w:rsidR="00000000" w:rsidRDefault="00BB0E86">
      <w:r>
        <w:t xml:space="preserve">Настоящая Методика разработана во исполнение </w:t>
      </w:r>
      <w:hyperlink r:id="rId98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27 декабря 2012 г. N 2550-р и предназначена для расчета показателя, включенного в </w:t>
      </w:r>
      <w:hyperlink r:id="rId99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выс</w:t>
      </w:r>
      <w:r>
        <w:t>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000000" w:rsidRDefault="00BB0E86"/>
    <w:p w:rsidR="00000000" w:rsidRDefault="00BB0E86">
      <w:pPr>
        <w:pStyle w:val="afa"/>
        <w:rPr>
          <w:color w:val="000000"/>
          <w:sz w:val="16"/>
          <w:szCs w:val="16"/>
        </w:rPr>
      </w:pPr>
      <w:bookmarkStart w:id="56" w:name="sub_800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B0E86">
      <w:pPr>
        <w:pStyle w:val="afb"/>
      </w:pPr>
      <w:r>
        <w:fldChar w:fldCharType="begin"/>
      </w:r>
      <w:r>
        <w:instrText>HYPERLINK "garant</w:instrText>
      </w:r>
      <w:r>
        <w:instrText>F1://70565516.1"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Росстата от 15 мая 2014 г. N 307 в пункт 1 внесены изменения</w:t>
      </w:r>
    </w:p>
    <w:p w:rsidR="00000000" w:rsidRDefault="00BB0E86">
      <w:pPr>
        <w:pStyle w:val="afb"/>
      </w:pPr>
      <w:r>
        <w:t>См. текст пункта в предыдущей редакции</w:t>
      </w:r>
    </w:p>
    <w:p w:rsidR="00000000" w:rsidRDefault="00BB0E86">
      <w:pPr>
        <w:pStyle w:val="1"/>
      </w:pPr>
      <w:r>
        <w:t>1. Показатель "Прирост оборота продукции и услуг, производимых малыми предприятиями, в том числе микропредприятиями и индивидуал</w:t>
      </w:r>
      <w:r>
        <w:t>ьными предпринимателями, в процентах к предыдущему году, в постоянных ценах"</w:t>
      </w:r>
    </w:p>
    <w:p w:rsidR="00000000" w:rsidRDefault="00BB0E86"/>
    <w:p w:rsidR="00000000" w:rsidRDefault="00BB0E86">
      <w:proofErr w:type="gramStart"/>
      <w:r>
        <w:t xml:space="preserve">Расчет показателя производится в соответствии с </w:t>
      </w:r>
      <w:hyperlink r:id="rId100" w:history="1">
        <w:r>
          <w:rPr>
            <w:rStyle w:val="a4"/>
          </w:rPr>
          <w:t>Методикой</w:t>
        </w:r>
      </w:hyperlink>
      <w:r>
        <w:t xml:space="preserve"> определения целевых значений показателей для оценки эффективности деятельности вы</w:t>
      </w:r>
      <w:r>
        <w:t xml:space="preserve">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</w:t>
      </w:r>
      <w:r>
        <w:t xml:space="preserve">деятельности высших должностных лиц (руководителей высших исполнительных органов государственной власти) субъектов Российской Федерации", утвержденной </w:t>
      </w:r>
      <w:hyperlink r:id="rId10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</w:t>
      </w:r>
      <w:proofErr w:type="gramEnd"/>
      <w:r>
        <w:t xml:space="preserve"> декабря 2012 г</w:t>
      </w:r>
      <w:r>
        <w:t>. N 2550-р.</w:t>
      </w:r>
    </w:p>
    <w:p w:rsidR="00000000" w:rsidRDefault="00BB0E86">
      <w:r>
        <w:t xml:space="preserve">Этот показатель рассчитывается на основании показателя, характеризующего оборот (выручку) малых предприятий (включая </w:t>
      </w:r>
      <w:proofErr w:type="spellStart"/>
      <w:r>
        <w:t>микропредприятия</w:t>
      </w:r>
      <w:proofErr w:type="spellEnd"/>
      <w:r>
        <w:t>) и выручку индивидуальных предпринимателей (с учетом налогов и аналогичных обязательных платежей) от продажи т</w:t>
      </w:r>
      <w:r>
        <w:t xml:space="preserve">оваров, продукции, работ и услуг по субъектам Российской Федерации (в процентах к предыдущему году), и скорректирован на </w:t>
      </w:r>
      <w:hyperlink r:id="rId102" w:history="1">
        <w:r>
          <w:rPr>
            <w:rStyle w:val="a4"/>
          </w:rPr>
          <w:t>индекс потребительских цен</w:t>
        </w:r>
      </w:hyperlink>
      <w:r>
        <w:t xml:space="preserve"> субъекта Российской Федерации.</w:t>
      </w:r>
    </w:p>
    <w:p w:rsidR="00000000" w:rsidRDefault="00BB0E86">
      <w:r>
        <w:t>Алгоритм формирования показателя следующий:</w:t>
      </w:r>
    </w:p>
    <w:p w:rsidR="00000000" w:rsidRDefault="00BB0E86"/>
    <w:p w:rsidR="00000000" w:rsidRDefault="00371C6B">
      <w:pPr>
        <w:ind w:firstLine="698"/>
        <w:jc w:val="center"/>
      </w:pPr>
      <w:bookmarkStart w:id="57" w:name="sub_115"/>
      <w:r>
        <w:rPr>
          <w:noProof/>
        </w:rPr>
        <w:drawing>
          <wp:inline distT="0" distB="0" distL="0" distR="0">
            <wp:extent cx="2438400" cy="619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>, (1)</w:t>
      </w:r>
    </w:p>
    <w:bookmarkEnd w:id="57"/>
    <w:p w:rsidR="00000000" w:rsidRDefault="00BB0E86"/>
    <w:p w:rsidR="00000000" w:rsidRDefault="00BB0E86">
      <w:r>
        <w:t>где:</w:t>
      </w:r>
    </w:p>
    <w:p w:rsidR="00000000" w:rsidRDefault="00BB0E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7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bookmarkStart w:id="58" w:name="sub_1151"/>
            <w:r>
              <w:rPr>
                <w:noProof/>
              </w:rPr>
              <w:drawing>
                <wp:inline distT="0" distB="0" distL="0" distR="0">
                  <wp:extent cx="247650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в проце</w:t>
            </w:r>
            <w:r>
              <w:t>нтах к предыдущему году;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bookmarkStart w:id="59" w:name="sub_1152"/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оборот (выручка) малых предприятий, включая </w:t>
            </w:r>
            <w:proofErr w:type="spellStart"/>
            <w:r>
              <w:t>микропредприятия</w:t>
            </w:r>
            <w:proofErr w:type="spellEnd"/>
            <w:r>
              <w:t>, и индивидуальных предпринимателей за отчетный год, тыс. рублей в ценах отчетного года;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476250" cy="228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0E86">
            <w:pPr>
              <w:pStyle w:val="aff6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0E86">
            <w:pPr>
              <w:pStyle w:val="afff"/>
            </w:pPr>
            <w:r>
              <w:t xml:space="preserve">оборот (выручка) малых предприятий, включая </w:t>
            </w:r>
            <w:proofErr w:type="spellStart"/>
            <w:r>
              <w:t>микропредприятия</w:t>
            </w:r>
            <w:proofErr w:type="spellEnd"/>
            <w:r>
              <w:t>, и индивидуальных предпринимателей за предыдущий год, тыс. рублей в ценах предыдущего года;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bookmarkStart w:id="60" w:name="sub_1153"/>
            <w:r>
              <w:rPr>
                <w:noProof/>
              </w:rPr>
              <w:drawing>
                <wp:inline distT="0" distB="0" distL="0" distR="0">
                  <wp:extent cx="247650" cy="190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hyperlink r:id="rId108" w:history="1">
              <w:r>
                <w:rPr>
                  <w:rStyle w:val="a4"/>
                </w:rPr>
                <w:t>индекс потребительских цен</w:t>
              </w:r>
            </w:hyperlink>
            <w:r>
              <w:t>, в процентах к предыдущему году.</w:t>
            </w:r>
          </w:p>
        </w:tc>
      </w:tr>
    </w:tbl>
    <w:p w:rsidR="00000000" w:rsidRDefault="00BB0E86"/>
    <w:p w:rsidR="00000000" w:rsidRDefault="00BB0E86">
      <w:bookmarkStart w:id="61" w:name="sub_80144"/>
      <w:r>
        <w:t xml:space="preserve">Оборот (выручка) малых предприятий, включая </w:t>
      </w:r>
      <w:proofErr w:type="spellStart"/>
      <w:r>
        <w:t>микропредприятия</w:t>
      </w:r>
      <w:proofErr w:type="spellEnd"/>
      <w:r>
        <w:t xml:space="preserve">, и индивидуальных предпринимателей за отчетный год определяется суммированием данных о размере оборота малых предприятий, </w:t>
      </w:r>
      <w:proofErr w:type="spellStart"/>
      <w:r>
        <w:t>микропредприятий</w:t>
      </w:r>
      <w:proofErr w:type="spellEnd"/>
      <w:r>
        <w:t xml:space="preserve"> за отчетный год и выручки индивидуальных предпринимателе</w:t>
      </w:r>
      <w:r>
        <w:t xml:space="preserve">й за год, предшествующий </w:t>
      </w:r>
      <w:proofErr w:type="gramStart"/>
      <w:r>
        <w:t>отчетному</w:t>
      </w:r>
      <w:proofErr w:type="gramEnd"/>
      <w:r>
        <w:t xml:space="preserve"> </w:t>
      </w:r>
      <w:r w:rsidR="00371C6B">
        <w:rPr>
          <w:noProof/>
        </w:rPr>
        <w:drawing>
          <wp:inline distT="0" distB="0" distL="0" distR="0">
            <wp:extent cx="542925" cy="2667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bookmarkEnd w:id="61"/>
    <w:p w:rsidR="00000000" w:rsidRDefault="00BB0E86">
      <w:r>
        <w:t xml:space="preserve">Аналогично рассчитывается оборот (выручка) малых предприятий, включая </w:t>
      </w:r>
      <w:proofErr w:type="spellStart"/>
      <w:r>
        <w:t>микропредприятия</w:t>
      </w:r>
      <w:proofErr w:type="spellEnd"/>
      <w:r>
        <w:t xml:space="preserve">, и индивидуальных предпринимателей за предыдущий год </w:t>
      </w:r>
      <w:r w:rsidR="00371C6B">
        <w:rPr>
          <w:noProof/>
        </w:rPr>
        <w:drawing>
          <wp:inline distT="0" distB="0" distL="0" distR="0">
            <wp:extent cx="542925" cy="2667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B0E86"/>
    <w:p w:rsidR="00000000" w:rsidRDefault="00BB0E86">
      <w:pPr>
        <w:pStyle w:val="1"/>
      </w:pPr>
      <w:bookmarkStart w:id="62" w:name="sub_8011"/>
      <w:r>
        <w:t>Источники информации для расчета показателя</w:t>
      </w:r>
    </w:p>
    <w:bookmarkEnd w:id="62"/>
    <w:p w:rsidR="00000000" w:rsidRDefault="00BB0E86"/>
    <w:p w:rsidR="00000000" w:rsidRDefault="00BB0E86">
      <w:r>
        <w:t>Формирование показателя осуществляется на основании следующих информационных ресурсов:</w:t>
      </w:r>
    </w:p>
    <w:p w:rsidR="00000000" w:rsidRDefault="00BB0E86">
      <w:hyperlink r:id="rId111" w:history="1">
        <w:r>
          <w:rPr>
            <w:rStyle w:val="a4"/>
          </w:rPr>
          <w:t>форма N ПМ</w:t>
        </w:r>
      </w:hyperlink>
      <w:r>
        <w:t xml:space="preserve"> "Сведения об основных показателях деятельности малого предприятия",</w:t>
      </w:r>
    </w:p>
    <w:p w:rsidR="00000000" w:rsidRDefault="00BB0E86">
      <w:hyperlink r:id="rId112" w:history="1">
        <w:r>
          <w:rPr>
            <w:rStyle w:val="a4"/>
          </w:rPr>
          <w:t>форма N МП (микро)</w:t>
        </w:r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>" (</w:t>
      </w:r>
      <w:proofErr w:type="gramStart"/>
      <w:r>
        <w:t>кроме</w:t>
      </w:r>
      <w:proofErr w:type="gramEnd"/>
      <w:r>
        <w:t xml:space="preserve"> осуществляющих сельскохозяйственную деятельность);</w:t>
      </w:r>
    </w:p>
    <w:p w:rsidR="00000000" w:rsidRDefault="00BB0E86">
      <w:hyperlink r:id="rId113" w:history="1">
        <w:r>
          <w:rPr>
            <w:rStyle w:val="a4"/>
          </w:rPr>
          <w:t>форма N МП (микро</w:t>
        </w:r>
        <w:proofErr w:type="gramStart"/>
        <w:r>
          <w:rPr>
            <w:rStyle w:val="a4"/>
          </w:rPr>
          <w:t>)-</w:t>
        </w:r>
        <w:proofErr w:type="spellStart"/>
        <w:proofErr w:type="gramEnd"/>
        <w:r>
          <w:rPr>
            <w:rStyle w:val="a4"/>
          </w:rPr>
          <w:t>сх</w:t>
        </w:r>
        <w:proofErr w:type="spellEnd"/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>, осуществляющего сельскохозяйственную деятельность");</w:t>
      </w:r>
    </w:p>
    <w:p w:rsidR="00000000" w:rsidRDefault="00BB0E86">
      <w:hyperlink r:id="rId114" w:history="1">
        <w:r>
          <w:rPr>
            <w:rStyle w:val="a4"/>
          </w:rPr>
          <w:t>форма N 1-ИП</w:t>
        </w:r>
      </w:hyperlink>
      <w:r>
        <w:t xml:space="preserve"> "Сведения о деятельности индивидуаль</w:t>
      </w:r>
      <w:r>
        <w:t xml:space="preserve">ного предпринимателя" (кроме </w:t>
      </w:r>
      <w:proofErr w:type="gramStart"/>
      <w:r>
        <w:t>осуществляющих</w:t>
      </w:r>
      <w:proofErr w:type="gramEnd"/>
      <w:r>
        <w:t xml:space="preserve"> сельскохозяйственную деятельность);</w:t>
      </w:r>
    </w:p>
    <w:p w:rsidR="00000000" w:rsidRDefault="00BB0E86">
      <w:hyperlink r:id="rId115" w:history="1">
        <w:r>
          <w:rPr>
            <w:rStyle w:val="a4"/>
          </w:rPr>
          <w:t>форма N 1-ИП-сх</w:t>
        </w:r>
      </w:hyperlink>
      <w:r>
        <w:t xml:space="preserve"> "Сведения о деятельности индивидуального предпринимателя, осуществляющего сельскохозяйственную деятельность");</w:t>
      </w:r>
    </w:p>
    <w:p w:rsidR="00000000" w:rsidRDefault="00BB0E86">
      <w:hyperlink r:id="rId116" w:history="1">
        <w:r>
          <w:rPr>
            <w:rStyle w:val="a4"/>
          </w:rPr>
          <w:t>индекс потребительских цен</w:t>
        </w:r>
      </w:hyperlink>
      <w:r>
        <w:t xml:space="preserve"> (расчет по методике Росстата).</w:t>
      </w:r>
    </w:p>
    <w:p w:rsidR="00000000" w:rsidRDefault="00BB0E86">
      <w:hyperlink r:id="rId117" w:history="1">
        <w:r>
          <w:rPr>
            <w:rStyle w:val="a4"/>
          </w:rPr>
          <w:t>Индекс потребительских цен</w:t>
        </w:r>
      </w:hyperlink>
      <w:r>
        <w:t xml:space="preserve"> и тарифов на товары и услуги населению характеризует изменение во времени общего уровня цен и тарифов на товары и усл</w:t>
      </w:r>
      <w:r>
        <w:t>уги, приобретаемые населением для непроизводственного потребления. Измеряет соотношение стоимости фиксированного набора товаров и услуг в ценах отчетного года к его стоимости в ценах предыдущего года.</w:t>
      </w:r>
    </w:p>
    <w:p w:rsidR="00000000" w:rsidRDefault="00BB0E86"/>
    <w:p w:rsidR="00000000" w:rsidRDefault="00BB0E86">
      <w:pPr>
        <w:pStyle w:val="afa"/>
        <w:rPr>
          <w:color w:val="000000"/>
          <w:sz w:val="16"/>
          <w:szCs w:val="16"/>
        </w:rPr>
      </w:pPr>
      <w:bookmarkStart w:id="63" w:name="sub_800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BB0E86">
      <w:pPr>
        <w:pStyle w:val="afb"/>
      </w:pPr>
      <w:r>
        <w:fldChar w:fldCharType="begin"/>
      </w:r>
      <w:r>
        <w:instrText>HYPERLINK "g</w:instrText>
      </w:r>
      <w:r>
        <w:instrText>arantF1://70565516.2"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Росстата от 15 мая 2014 г. N 307 в пункт 2 внесены изменения</w:t>
      </w:r>
    </w:p>
    <w:p w:rsidR="00000000" w:rsidRDefault="00BB0E86">
      <w:pPr>
        <w:pStyle w:val="afb"/>
      </w:pPr>
      <w:r>
        <w:t>См. текст пункта в предыдущей редакции</w:t>
      </w:r>
    </w:p>
    <w:p w:rsidR="00000000" w:rsidRDefault="00BB0E86">
      <w:pPr>
        <w:pStyle w:val="1"/>
      </w:pPr>
      <w:r>
        <w:t>2. Показатель "Прирост количества субъектов малого и среднего предпринимательства, осуществляющих деятельность на территори</w:t>
      </w:r>
      <w:r>
        <w:t xml:space="preserve">и субъекта </w:t>
      </w:r>
      <w:r>
        <w:lastRenderedPageBreak/>
        <w:t>Российской Федерации, в процентах к предыдущему году"</w:t>
      </w:r>
    </w:p>
    <w:p w:rsidR="00000000" w:rsidRDefault="00BB0E86"/>
    <w:p w:rsidR="00000000" w:rsidRDefault="00BB0E86">
      <w:proofErr w:type="gramStart"/>
      <w:r>
        <w:t>При формировании данных по показателю "Прирост количества субъектов малого и среднего предпринимательства, осуществляющих деятельность на территории субъекта Российской Федерации, в процента</w:t>
      </w:r>
      <w:r>
        <w:t xml:space="preserve">х к предыдущему году" используется информация форм федеральных статистических наблюдений о количестве средних, малых предприятий (включая </w:t>
      </w:r>
      <w:proofErr w:type="spellStart"/>
      <w:r>
        <w:t>микропредприятия</w:t>
      </w:r>
      <w:proofErr w:type="spellEnd"/>
      <w:r>
        <w:t xml:space="preserve">) и индивидуальных предпринимателей по всем видам экономической деятельности за отчетный и предыдущий </w:t>
      </w:r>
      <w:r>
        <w:t>годы.</w:t>
      </w:r>
      <w:proofErr w:type="gramEnd"/>
    </w:p>
    <w:p w:rsidR="00000000" w:rsidRDefault="00BB0E86">
      <w:r>
        <w:t xml:space="preserve">Показатель определяется процентным отношением количества средних, малых предприятий,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 за отчетный и предшествующий годы, минус 100%.</w:t>
      </w:r>
    </w:p>
    <w:p w:rsidR="00000000" w:rsidRDefault="00BB0E86">
      <w:r>
        <w:t>Расчет показателя осуществляется по следующей формуле:</w:t>
      </w:r>
    </w:p>
    <w:p w:rsidR="00000000" w:rsidRDefault="00BB0E86"/>
    <w:p w:rsidR="00000000" w:rsidRDefault="00371C6B">
      <w:pPr>
        <w:ind w:firstLine="698"/>
        <w:jc w:val="center"/>
      </w:pPr>
      <w:bookmarkStart w:id="64" w:name="sub_117"/>
      <w:r>
        <w:rPr>
          <w:noProof/>
        </w:rPr>
        <w:drawing>
          <wp:inline distT="0" distB="0" distL="0" distR="0">
            <wp:extent cx="1533525" cy="5048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(3)</w:t>
      </w:r>
    </w:p>
    <w:bookmarkEnd w:id="64"/>
    <w:p w:rsidR="00000000" w:rsidRDefault="00BB0E86"/>
    <w:p w:rsidR="00000000" w:rsidRDefault="00BB0E86">
      <w:r>
        <w:t>где:</w:t>
      </w:r>
    </w:p>
    <w:p w:rsidR="00000000" w:rsidRDefault="00BB0E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47650" cy="1714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прирост количества субъектов малого и среднего предпринимательства, осуществляющих деятельность на территории субъекта Российской Федерации, в процентах к предыдущему г</w:t>
            </w:r>
            <w:r>
              <w:t>оду;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152400" cy="1714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средних, малых предприятий, </w:t>
            </w:r>
            <w:proofErr w:type="spellStart"/>
            <w:r>
              <w:t>микропредприятий</w:t>
            </w:r>
            <w:proofErr w:type="spellEnd"/>
            <w:r>
              <w:t xml:space="preserve"> и индивидуальных предпринимателей за отчетный год, единиц;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количество средних, малых предприятий, </w:t>
            </w:r>
            <w:proofErr w:type="spellStart"/>
            <w:r>
              <w:t>микропредприятий</w:t>
            </w:r>
            <w:proofErr w:type="spellEnd"/>
            <w:r>
              <w:t xml:space="preserve"> и индиви</w:t>
            </w:r>
            <w:r>
              <w:t xml:space="preserve">дуальных предпринимателей за год, предшествующий </w:t>
            </w:r>
            <w:proofErr w:type="gramStart"/>
            <w:r>
              <w:t>отчетному</w:t>
            </w:r>
            <w:proofErr w:type="gramEnd"/>
            <w:r>
              <w:t>, единиц</w:t>
            </w:r>
          </w:p>
        </w:tc>
      </w:tr>
    </w:tbl>
    <w:p w:rsidR="00000000" w:rsidRDefault="00BB0E86"/>
    <w:p w:rsidR="00000000" w:rsidRDefault="00BB0E86">
      <w:bookmarkStart w:id="65" w:name="sub_80244"/>
      <w:r>
        <w:t xml:space="preserve">Количество средних, малых предприятий,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 за отчетный год определяется суммированием данных о количестве средних, малых предприяти</w:t>
      </w:r>
      <w:r>
        <w:t xml:space="preserve">й, </w:t>
      </w:r>
      <w:proofErr w:type="spellStart"/>
      <w:r>
        <w:t>микропредприятий</w:t>
      </w:r>
      <w:proofErr w:type="spellEnd"/>
      <w:r>
        <w:t xml:space="preserve"> за отчетный год и индивидуальных предпринимателей за год, предшествующий </w:t>
      </w:r>
      <w:proofErr w:type="gramStart"/>
      <w:r>
        <w:t>отчетному</w:t>
      </w:r>
      <w:proofErr w:type="gramEnd"/>
      <w:r>
        <w:t xml:space="preserve"> </w:t>
      </w:r>
      <w:r w:rsidR="00371C6B">
        <w:rPr>
          <w:noProof/>
        </w:rPr>
        <w:drawing>
          <wp:inline distT="0" distB="0" distL="0" distR="0">
            <wp:extent cx="30480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bookmarkEnd w:id="65"/>
    <w:p w:rsidR="00000000" w:rsidRDefault="00BB0E86">
      <w:r>
        <w:t xml:space="preserve">Аналогично рассчитывается количество средних, малых предприятий, </w:t>
      </w:r>
      <w:proofErr w:type="spellStart"/>
      <w:r>
        <w:t>микропредприятий</w:t>
      </w:r>
      <w:proofErr w:type="spellEnd"/>
      <w:r>
        <w:t xml:space="preserve"> и индивидуальных предпри</w:t>
      </w:r>
      <w:r>
        <w:t xml:space="preserve">нимателей за предыдущий год </w:t>
      </w:r>
      <w:r w:rsidR="00371C6B">
        <w:rPr>
          <w:noProof/>
        </w:rPr>
        <w:drawing>
          <wp:inline distT="0" distB="0" distL="0" distR="0">
            <wp:extent cx="45720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B0E86"/>
    <w:p w:rsidR="00000000" w:rsidRDefault="00BB0E86">
      <w:pPr>
        <w:pStyle w:val="1"/>
      </w:pPr>
      <w:bookmarkStart w:id="66" w:name="sub_8021"/>
      <w:r>
        <w:t>Источники информации для расчета показателя</w:t>
      </w:r>
    </w:p>
    <w:bookmarkEnd w:id="66"/>
    <w:p w:rsidR="00000000" w:rsidRDefault="00BB0E86"/>
    <w:p w:rsidR="00000000" w:rsidRDefault="00BB0E86">
      <w:r>
        <w:t xml:space="preserve">Источником информации для формирования показателей служат данные выборочных наблюдений за деятельностью малых предприятий, </w:t>
      </w:r>
      <w:proofErr w:type="spellStart"/>
      <w:r>
        <w:t>микроп</w:t>
      </w:r>
      <w:r>
        <w:t>редприятий</w:t>
      </w:r>
      <w:proofErr w:type="spellEnd"/>
      <w:r>
        <w:t xml:space="preserve"> и индивидуальных предпринимателей, а также сплошного наблюдения за деятельностью средних предприятий:</w:t>
      </w:r>
    </w:p>
    <w:p w:rsidR="00000000" w:rsidRDefault="00BB0E86">
      <w:hyperlink r:id="rId124" w:history="1">
        <w:r>
          <w:rPr>
            <w:rStyle w:val="a4"/>
          </w:rPr>
          <w:t>форма N П-1</w:t>
        </w:r>
      </w:hyperlink>
      <w:r>
        <w:t xml:space="preserve"> "Сведения о производстве и отгрузке товаров и услуг" (в части средних предприятий);</w:t>
      </w:r>
    </w:p>
    <w:p w:rsidR="00000000" w:rsidRDefault="00BB0E86">
      <w:hyperlink r:id="rId125" w:history="1">
        <w:r>
          <w:rPr>
            <w:rStyle w:val="a4"/>
          </w:rPr>
          <w:t>форма N П-5(м)</w:t>
        </w:r>
      </w:hyperlink>
      <w:r>
        <w:t xml:space="preserve"> "Основные сведения о деятельности организации";</w:t>
      </w:r>
    </w:p>
    <w:p w:rsidR="00000000" w:rsidRDefault="00BB0E86">
      <w:hyperlink r:id="rId126" w:history="1">
        <w:r>
          <w:rPr>
            <w:rStyle w:val="a4"/>
          </w:rPr>
          <w:t>форма N ПМ</w:t>
        </w:r>
      </w:hyperlink>
      <w:r>
        <w:t xml:space="preserve"> "Сведения об основных показателях деятельности малого предприятия";</w:t>
      </w:r>
    </w:p>
    <w:p w:rsidR="00000000" w:rsidRDefault="00BB0E86">
      <w:hyperlink r:id="rId127" w:history="1">
        <w:r>
          <w:rPr>
            <w:rStyle w:val="a4"/>
          </w:rPr>
          <w:t>форма N МП</w:t>
        </w:r>
        <w:r>
          <w:rPr>
            <w:rStyle w:val="a4"/>
          </w:rPr>
          <w:t xml:space="preserve"> (микро)</w:t>
        </w:r>
      </w:hyperlink>
      <w:r>
        <w:t xml:space="preserve"> "Сведения об основных показателях деятельности </w:t>
      </w:r>
      <w:proofErr w:type="spellStart"/>
      <w:r>
        <w:lastRenderedPageBreak/>
        <w:t>микропредприятия</w:t>
      </w:r>
      <w:proofErr w:type="spellEnd"/>
      <w:r>
        <w:t>" (</w:t>
      </w:r>
      <w:proofErr w:type="gramStart"/>
      <w:r>
        <w:t>кроме</w:t>
      </w:r>
      <w:proofErr w:type="gramEnd"/>
      <w:r>
        <w:t xml:space="preserve"> осуществляющих сельскохозяйственную деятельность);</w:t>
      </w:r>
    </w:p>
    <w:p w:rsidR="00000000" w:rsidRDefault="00BB0E86">
      <w:hyperlink r:id="rId128" w:history="1">
        <w:r>
          <w:rPr>
            <w:rStyle w:val="a4"/>
          </w:rPr>
          <w:t>форма N МП (микро</w:t>
        </w:r>
        <w:proofErr w:type="gramStart"/>
        <w:r>
          <w:rPr>
            <w:rStyle w:val="a4"/>
          </w:rPr>
          <w:t>)-</w:t>
        </w:r>
        <w:proofErr w:type="spellStart"/>
        <w:proofErr w:type="gramEnd"/>
        <w:r>
          <w:rPr>
            <w:rStyle w:val="a4"/>
          </w:rPr>
          <w:t>сх</w:t>
        </w:r>
        <w:proofErr w:type="spellEnd"/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>, осуществляющего сельскохозяйственную деятельность";</w:t>
      </w:r>
    </w:p>
    <w:p w:rsidR="00000000" w:rsidRDefault="00BB0E86">
      <w:hyperlink r:id="rId129" w:history="1">
        <w:r>
          <w:rPr>
            <w:rStyle w:val="a4"/>
          </w:rPr>
          <w:t>форма N 1-ИП</w:t>
        </w:r>
      </w:hyperlink>
      <w:r>
        <w:t xml:space="preserve"> "Сведения о деятельности индивидуального предпринимателя" (кроме </w:t>
      </w:r>
      <w:proofErr w:type="gramStart"/>
      <w:r>
        <w:t>осуществляющих</w:t>
      </w:r>
      <w:proofErr w:type="gramEnd"/>
      <w:r>
        <w:t xml:space="preserve"> сельскох</w:t>
      </w:r>
      <w:r>
        <w:t>озяйственную деятельность);</w:t>
      </w:r>
    </w:p>
    <w:p w:rsidR="00000000" w:rsidRDefault="00BB0E86">
      <w:hyperlink r:id="rId130" w:history="1">
        <w:r>
          <w:rPr>
            <w:rStyle w:val="a4"/>
          </w:rPr>
          <w:t>форма N 1-ИП-сх</w:t>
        </w:r>
      </w:hyperlink>
      <w:r>
        <w:t xml:space="preserve"> "Сведения о деятельности индивидуального предпринимателя, осуществляющего сельскохозяйственную деятельность".</w:t>
      </w:r>
    </w:p>
    <w:p w:rsidR="00000000" w:rsidRDefault="00BB0E86">
      <w:r>
        <w:t>Формирование показателей, характеризующих деятельность малых пред</w:t>
      </w:r>
      <w:r>
        <w:t xml:space="preserve">приятий, </w:t>
      </w:r>
      <w:proofErr w:type="spellStart"/>
      <w:r>
        <w:t>микропредприятий</w:t>
      </w:r>
      <w:proofErr w:type="spellEnd"/>
      <w:r>
        <w:t>, индивидуальных предпринимателей, осуществляется на основе представительной (репрезентативной) выборки, на уровне субъекта Российской Федерации. Выборочная совокупность указанных категорий субъектов малого предпринимательства созд</w:t>
      </w:r>
      <w:r>
        <w:t xml:space="preserve">ается на основе многомерного расслоенного случайного отбора. Распространенные сводные итоги формируются на региональном и федеральном уровнях по малым предприятиям (без </w:t>
      </w:r>
      <w:proofErr w:type="spellStart"/>
      <w:r>
        <w:t>микропредприятий</w:t>
      </w:r>
      <w:proofErr w:type="spellEnd"/>
      <w:r>
        <w:t xml:space="preserve">), по </w:t>
      </w:r>
      <w:proofErr w:type="spellStart"/>
      <w:r>
        <w:t>микропредприятиям</w:t>
      </w:r>
      <w:proofErr w:type="spellEnd"/>
      <w:r>
        <w:t>, по индивидуальным предпринимателям.</w:t>
      </w:r>
    </w:p>
    <w:p w:rsidR="00000000" w:rsidRDefault="00BB0E86">
      <w:r>
        <w:t>Порядок ос</w:t>
      </w:r>
      <w:r>
        <w:t xml:space="preserve">уществления выборочных обследований установлен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февраля 2008 г. N 79 "О порядке проведения выборочных статистических наблюдений за деятельностью субъектов малого и сред</w:t>
      </w:r>
      <w:r>
        <w:t>него предпринимательства".</w:t>
      </w:r>
    </w:p>
    <w:p w:rsidR="00000000" w:rsidRDefault="00BB0E86">
      <w:r>
        <w:t>Формирование показателей осуществляется по субъектам Российской Федерации ежегодно.</w:t>
      </w:r>
    </w:p>
    <w:p w:rsidR="00000000" w:rsidRDefault="00BB0E86"/>
    <w:p w:rsidR="00000000" w:rsidRDefault="00BB0E86">
      <w:pPr>
        <w:ind w:firstLine="698"/>
        <w:jc w:val="right"/>
      </w:pPr>
      <w:bookmarkStart w:id="67" w:name="sub_9000"/>
      <w:r>
        <w:rPr>
          <w:rStyle w:val="a3"/>
        </w:rPr>
        <w:t>Приложение N 9</w:t>
      </w:r>
    </w:p>
    <w:bookmarkEnd w:id="67"/>
    <w:p w:rsidR="00000000" w:rsidRDefault="00BB0E86"/>
    <w:p w:rsidR="00000000" w:rsidRDefault="00BB0E86">
      <w:pPr>
        <w:pStyle w:val="1"/>
      </w:pPr>
      <w:r>
        <w:t>Методика</w:t>
      </w:r>
      <w:r>
        <w:br/>
        <w:t xml:space="preserve"> расчета показателя "Стоимость услуг по технологическому присоединению к объектам электросетевого хозяй</w:t>
      </w:r>
      <w:r>
        <w:t>ства, в процентах к предыдущему году"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</w:t>
      </w:r>
      <w:r>
        <w:br/>
        <w:t>от 21 февраля 2013 г. N 70)</w:t>
      </w:r>
    </w:p>
    <w:p w:rsidR="00000000" w:rsidRDefault="00BB0E86"/>
    <w:p w:rsidR="00000000" w:rsidRDefault="00BB0E86">
      <w:proofErr w:type="gramStart"/>
      <w:r>
        <w:t>Настоящая методика определяет порядок расчета данных по показателю "Стоимость услуг по технологическому п</w:t>
      </w:r>
      <w:r>
        <w:t xml:space="preserve">рисоединению к объектам электросетевого хозяйства, в процентах к предыдущему году", утвержденному </w:t>
      </w:r>
      <w:hyperlink r:id="rId13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 декабря 2012 г. N </w:t>
      </w:r>
      <w:r>
        <w:t>2550-р,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</w:t>
      </w:r>
      <w:r>
        <w:t>а).</w:t>
      </w:r>
      <w:proofErr w:type="gramEnd"/>
    </w:p>
    <w:p w:rsidR="00000000" w:rsidRDefault="00BB0E86">
      <w:r>
        <w:t>Стоимость услуг по технологическому присоединению к объектам электросетевого хозяйства, в процентах к предыдущему году - относительный показатель, характеризующий темп роста (снижения) стоимости услуг по технологическому присоединению к объектам электр</w:t>
      </w:r>
      <w:r>
        <w:t>осетевого хозяйства отчетного года к предыдущему, рассчитываемый по формуле:</w:t>
      </w:r>
    </w:p>
    <w:p w:rsidR="00000000" w:rsidRDefault="00BB0E86"/>
    <w:p w:rsidR="00000000" w:rsidRDefault="00371C6B">
      <w:pPr>
        <w:ind w:firstLine="698"/>
        <w:jc w:val="center"/>
      </w:pPr>
      <w:bookmarkStart w:id="68" w:name="sub_118"/>
      <w:r>
        <w:rPr>
          <w:noProof/>
        </w:rPr>
        <w:drawing>
          <wp:inline distT="0" distB="0" distL="0" distR="0">
            <wp:extent cx="1019175" cy="5048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>, где:</w:t>
      </w:r>
    </w:p>
    <w:bookmarkEnd w:id="68"/>
    <w:p w:rsidR="00000000" w:rsidRDefault="00BB0E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 xml:space="preserve">темп роста (снижения) стоимости услуг по технологическому </w:t>
            </w:r>
            <w:r>
              <w:lastRenderedPageBreak/>
              <w:t>присоединению к объектам электросетевого хозяйства, в проц</w:t>
            </w:r>
            <w:r>
              <w:t>ентах;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875" cy="17145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стоимость услуг по технологическому присоединению к объектам электросетевого хозяйства отчетного года, рублей;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1C6B">
            <w:pPr>
              <w:pStyle w:val="afff"/>
            </w:pPr>
            <w:r>
              <w:rPr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6"/>
              <w:jc w:val="right"/>
            </w:pPr>
            <w:r>
              <w:t>-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0E86">
            <w:pPr>
              <w:pStyle w:val="afff"/>
            </w:pPr>
            <w:r>
              <w:t>стоимость услуг по технологическому присоединению к объектам электро</w:t>
            </w:r>
            <w:r>
              <w:t>сетевого хозяйства предыдущего года, рублей.</w:t>
            </w:r>
          </w:p>
        </w:tc>
      </w:tr>
    </w:tbl>
    <w:p w:rsidR="00000000" w:rsidRDefault="00BB0E86"/>
    <w:p w:rsidR="00000000" w:rsidRDefault="00BB0E86">
      <w:proofErr w:type="gramStart"/>
      <w:r>
        <w:t xml:space="preserve">Источником для формирования данных о стоимости услуг по технологическому присоединению к объектам электросетевого хозяйства, является отчетность по форме федерального статистического наблюдения </w:t>
      </w:r>
      <w:hyperlink r:id="rId136" w:history="1">
        <w:r>
          <w:rPr>
            <w:rStyle w:val="a4"/>
          </w:rPr>
          <w:t>N 23-Н</w:t>
        </w:r>
      </w:hyperlink>
      <w:r>
        <w:t xml:space="preserve"> "Сведения о производстве и распределении электрической энергии", утвержденной </w:t>
      </w:r>
      <w:hyperlink r:id="rId137" w:history="1">
        <w:r>
          <w:rPr>
            <w:rStyle w:val="a4"/>
          </w:rPr>
          <w:t>приказом</w:t>
        </w:r>
      </w:hyperlink>
      <w:r>
        <w:t xml:space="preserve"> Росстата от 1 октября 2012 г. N 509, которая распространяется на юридические лица (кроме субъектов мал</w:t>
      </w:r>
      <w:r>
        <w:t>ого предпринимательства) - энергетические компании, включая предприятия и организации, имеющие в собственности или управлении</w:t>
      </w:r>
      <w:proofErr w:type="gramEnd"/>
      <w:r>
        <w:t xml:space="preserve"> объекты генерации электрической энергии, ОГК (оптовые генерирующие компании), ТГК (территориальные генерирующие компании), сетевые</w:t>
      </w:r>
      <w:r>
        <w:t xml:space="preserve"> компании, организация по управлению комплексом электрических сетей, относящихся к единой национальной (общероссийской) электрической сети, </w:t>
      </w:r>
      <w:proofErr w:type="spellStart"/>
      <w:r>
        <w:t>энергосбытовые</w:t>
      </w:r>
      <w:proofErr w:type="spellEnd"/>
      <w:r>
        <w:t xml:space="preserve"> и </w:t>
      </w:r>
      <w:proofErr w:type="spellStart"/>
      <w:r>
        <w:t>энергоснабжающие</w:t>
      </w:r>
      <w:proofErr w:type="spellEnd"/>
      <w:r>
        <w:t xml:space="preserve"> компании (далее респонденты).</w:t>
      </w:r>
    </w:p>
    <w:p w:rsidR="00000000" w:rsidRDefault="00BB0E86">
      <w:proofErr w:type="gramStart"/>
      <w:r>
        <w:t>Формирование показателя "Стоимость услуг по технолог</w:t>
      </w:r>
      <w:r>
        <w:t xml:space="preserve">ическому присоединению к объектам электросетевого хозяйства" на региональном уровне осуществляется путем прямого свода данных вышеназванных организаций, приведенных ими в </w:t>
      </w:r>
      <w:hyperlink r:id="rId138" w:history="1">
        <w:r>
          <w:rPr>
            <w:rStyle w:val="a4"/>
          </w:rPr>
          <w:t>графе 13 раздела 5</w:t>
        </w:r>
      </w:hyperlink>
      <w:r>
        <w:t xml:space="preserve"> отчетности по форме N 23-Н </w:t>
      </w:r>
      <w:r>
        <w:t xml:space="preserve">по соответствующим категориям мощностей по </w:t>
      </w:r>
      <w:hyperlink r:id="rId139" w:history="1">
        <w:r>
          <w:rPr>
            <w:rStyle w:val="a4"/>
          </w:rPr>
          <w:t>строкам 137</w:t>
        </w:r>
      </w:hyperlink>
      <w:r>
        <w:t xml:space="preserve"> и </w:t>
      </w:r>
      <w:hyperlink r:id="rId140" w:history="1">
        <w:r>
          <w:rPr>
            <w:rStyle w:val="a4"/>
          </w:rPr>
          <w:t>138</w:t>
        </w:r>
      </w:hyperlink>
      <w:r>
        <w:t xml:space="preserve"> (до 15 кВт; от 16 до 150 кВт) и их суммированием.</w:t>
      </w:r>
      <w:proofErr w:type="gramEnd"/>
    </w:p>
    <w:p w:rsidR="00000000" w:rsidRDefault="00BB0E86">
      <w:r>
        <w:t>Заполнение респондентами сведений о стоимости услуг по технологич</w:t>
      </w:r>
      <w:r>
        <w:t xml:space="preserve">ескому присоединению к объектам электросетевого хозяйства осуществляется на основании заключенных ими договоров с сетевыми организациями в соответствии с </w:t>
      </w:r>
      <w:hyperlink r:id="rId141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</w:t>
      </w:r>
      <w:r>
        <w:t xml:space="preserve">рической энергии и оказания этих услуг, утвержденными </w:t>
      </w:r>
      <w:hyperlink r:id="rId1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861.</w:t>
      </w:r>
    </w:p>
    <w:p w:rsidR="00000000" w:rsidRDefault="00BB0E86">
      <w:proofErr w:type="gramStart"/>
      <w:r>
        <w:t>Сетевая организация - организация, владеющая на праве собственности или на ином установлен</w:t>
      </w:r>
      <w:r>
        <w:t>ном федеральными законами основании объектами электросетевого хозяйства, с использованием которых она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</w:t>
      </w:r>
      <w:r>
        <w:t>етических установок) юридических и физических лиц к электрическим сетям, а также осуществляющая право заключения договоров об оказании услуг по передаче электрической энергии с использованием</w:t>
      </w:r>
      <w:proofErr w:type="gramEnd"/>
      <w:r>
        <w:t xml:space="preserve"> объектов электросетевого хозяйства, принадлежащих другим собстве</w:t>
      </w:r>
      <w:r>
        <w:t>нникам и иным законным владельцам и входящих в единую национальную (общероссийскую) электрическую сеть (</w:t>
      </w:r>
      <w:hyperlink r:id="rId143" w:history="1">
        <w:r>
          <w:rPr>
            <w:rStyle w:val="a4"/>
          </w:rPr>
          <w:t>пункт 2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услуг).</w:t>
      </w:r>
    </w:p>
    <w:p w:rsidR="00000000" w:rsidRDefault="00BB0E86"/>
    <w:p w:rsidR="00000000" w:rsidRDefault="00BB0E86">
      <w:pPr>
        <w:ind w:firstLine="698"/>
        <w:jc w:val="right"/>
      </w:pPr>
      <w:bookmarkStart w:id="69" w:name="sub_10000"/>
      <w:r>
        <w:rPr>
          <w:rStyle w:val="a3"/>
        </w:rPr>
        <w:t>Приложение N 10</w:t>
      </w:r>
    </w:p>
    <w:bookmarkEnd w:id="69"/>
    <w:p w:rsidR="00000000" w:rsidRDefault="00BB0E86"/>
    <w:p w:rsidR="00000000" w:rsidRDefault="00BB0E86">
      <w:pPr>
        <w:pStyle w:val="1"/>
      </w:pPr>
      <w:r>
        <w:t>Методика</w:t>
      </w:r>
      <w:r>
        <w:br/>
        <w:t xml:space="preserve"> расчета показателя "Коэффициент обновления основных фондов"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</w:t>
      </w:r>
      <w:r>
        <w:br/>
        <w:t>от 21 февраля 2013 г. N 70)</w:t>
      </w:r>
    </w:p>
    <w:p w:rsidR="00000000" w:rsidRDefault="00BB0E86"/>
    <w:p w:rsidR="00000000" w:rsidRDefault="00BB0E86">
      <w:bookmarkStart w:id="70" w:name="sub_10001"/>
      <w:r>
        <w:t xml:space="preserve">1. Настоящая Методика подготовлена в соответствии с </w:t>
      </w:r>
      <w:hyperlink r:id="rId14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 декабря 2012 г. N 2550-р.</w:t>
      </w:r>
    </w:p>
    <w:bookmarkEnd w:id="70"/>
    <w:p w:rsidR="00000000" w:rsidRDefault="00BB0E86">
      <w:r>
        <w:lastRenderedPageBreak/>
        <w:t>Она предназначена для расчета коэффициента обновления основных фондов, включен</w:t>
      </w:r>
      <w:r>
        <w:t xml:space="preserve">ного в </w:t>
      </w:r>
      <w:hyperlink r:id="rId145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</w:t>
      </w:r>
      <w:r>
        <w:t>ловий ведения предпринимательской деятельности.</w:t>
      </w:r>
    </w:p>
    <w:p w:rsidR="00000000" w:rsidRDefault="00BB0E86">
      <w:bookmarkStart w:id="71" w:name="sub_10002"/>
      <w:r>
        <w:t>2. Основными фондами (основным капиталом) принято считать произведенные активы, подлежащие использованию неоднократно или постоянно в течение длительного периода, но не менее одного года, для произво</w:t>
      </w:r>
      <w:r>
        <w:t>дства товаров, оказания рыночных и нерыночных услуг, для управленческих нужд либо для предоставления другим организациям за плату во временное владение и пользование или во временное пользование.</w:t>
      </w:r>
    </w:p>
    <w:bookmarkEnd w:id="71"/>
    <w:p w:rsidR="00000000" w:rsidRDefault="00BB0E86">
      <w:r>
        <w:t>К основным фондам относятся здания, сооружения, маш</w:t>
      </w:r>
      <w:r>
        <w:t xml:space="preserve">ины и оборудование, транспортные средства, рабочий и продуктивный скот, многолетние насаждения, производственный и хозяйственный инвентарь, нематериальные основные фонды (объекты, относящиеся к "интеллектуальной собственности" и продуктам интеллектуальной </w:t>
      </w:r>
      <w:r>
        <w:t>деятельности), другие виды основных фондов.</w:t>
      </w:r>
    </w:p>
    <w:p w:rsidR="00000000" w:rsidRDefault="00BB0E86">
      <w:bookmarkStart w:id="72" w:name="sub_10003"/>
      <w:r>
        <w:t>3. Коэффициент обновления основных фондов - это отношение основных фондов, введенных в действие в течение года, к их наличию на конец года, в процентах, оно отражает удельный вес новых (введенных за год)</w:t>
      </w:r>
      <w:r>
        <w:t xml:space="preserve"> основных фондов в их общем объеме.</w:t>
      </w:r>
    </w:p>
    <w:p w:rsidR="00000000" w:rsidRDefault="00BB0E86">
      <w:bookmarkStart w:id="73" w:name="sub_10004"/>
      <w:bookmarkEnd w:id="72"/>
      <w:r>
        <w:t xml:space="preserve">4. Коэффициент обновления определяется на основе сводных данных форм федерального статистического наблюдения </w:t>
      </w:r>
      <w:hyperlink r:id="rId146" w:history="1">
        <w:r>
          <w:rPr>
            <w:rStyle w:val="a4"/>
          </w:rPr>
          <w:t>N 11</w:t>
        </w:r>
      </w:hyperlink>
      <w:r>
        <w:t xml:space="preserve"> "Сведения о наличии и движении основных фондов (с</w:t>
      </w:r>
      <w:r>
        <w:t xml:space="preserve">редств) и других нефинансовых активов" и </w:t>
      </w:r>
      <w:hyperlink r:id="rId147" w:history="1">
        <w:r>
          <w:rPr>
            <w:rStyle w:val="a4"/>
          </w:rPr>
          <w:t>N 11 (</w:t>
        </w:r>
        <w:proofErr w:type="gramStart"/>
        <w:r>
          <w:rPr>
            <w:rStyle w:val="a4"/>
          </w:rPr>
          <w:t>краткая</w:t>
        </w:r>
        <w:proofErr w:type="gramEnd"/>
        <w:r>
          <w:rPr>
            <w:rStyle w:val="a4"/>
          </w:rPr>
          <w:t>)</w:t>
        </w:r>
      </w:hyperlink>
      <w:r>
        <w:t xml:space="preserve"> "Сведения о наличии и движении основных фондов (средств) некоммерческих организаций" по соответствующему субъекту Российской Федерации.</w:t>
      </w:r>
    </w:p>
    <w:bookmarkEnd w:id="73"/>
    <w:p w:rsidR="00000000" w:rsidRDefault="00BB0E86">
      <w:r>
        <w:t>Форма федерально</w:t>
      </w:r>
      <w:r>
        <w:t xml:space="preserve">го статистического наблюдения </w:t>
      </w:r>
      <w:hyperlink r:id="rId148" w:history="1">
        <w:r>
          <w:rPr>
            <w:rStyle w:val="a4"/>
          </w:rPr>
          <w:t>N 11</w:t>
        </w:r>
      </w:hyperlink>
      <w:r>
        <w:t xml:space="preserve"> содержит данные об основных фондах коммерческих организаций, кроме субъектов малого предпринимательства, а </w:t>
      </w:r>
      <w:hyperlink r:id="rId149" w:history="1">
        <w:r>
          <w:rPr>
            <w:rStyle w:val="a4"/>
          </w:rPr>
          <w:t>форма N 11 (краткая)</w:t>
        </w:r>
      </w:hyperlink>
      <w:r>
        <w:t xml:space="preserve"> - об основных ф</w:t>
      </w:r>
      <w:r>
        <w:t>ондах некоммерческих организаций.</w:t>
      </w:r>
    </w:p>
    <w:p w:rsidR="00000000" w:rsidRDefault="00BB0E86">
      <w:r>
        <w:t xml:space="preserve">Действующие в настоящее время формы утверждены </w:t>
      </w:r>
      <w:hyperlink r:id="rId150" w:history="1">
        <w:r>
          <w:rPr>
            <w:rStyle w:val="a4"/>
          </w:rPr>
          <w:t>приказом</w:t>
        </w:r>
      </w:hyperlink>
      <w:r>
        <w:t xml:space="preserve"> Росстата от 24 июля 2012 г. N 406.</w:t>
      </w:r>
    </w:p>
    <w:p w:rsidR="00000000" w:rsidRDefault="00BB0E86">
      <w:r>
        <w:t>В этих формах ввод основных фондов учитывается по стоимости их приобретения, в текущих ценах, а</w:t>
      </w:r>
      <w:r>
        <w:t xml:space="preserve"> их наличие - по полной (без вычета износа) учетной стоимости, т.е. по первоначальной стоимости, измененной в результате достройки, модернизации, дооборудования, реконструкции и в ходе проведенных переоценок.</w:t>
      </w:r>
    </w:p>
    <w:p w:rsidR="00000000" w:rsidRDefault="00BB0E86">
      <w:r>
        <w:t>Переоценки могут осуществляться в целях пересче</w:t>
      </w:r>
      <w:r>
        <w:t>та стоимости основных фондов в современные цены. В 1992-1997 гг., в условиях высоких темпов инфляции, они проводились регулярно, как правило, в обязательном порядке; обязательные переоценки основных фондов бюджетных учреждений проводились по состоянию на 0</w:t>
      </w:r>
      <w:r>
        <w:t>1 января 2003 г. и 01 января 2007 г.</w:t>
      </w:r>
    </w:p>
    <w:p w:rsidR="00000000" w:rsidRDefault="00BB0E86">
      <w:r>
        <w:t>В последние годы переоценки проводятся в добровольном порядке. В соответствии с положениями по бухгалтерскому учету, коммерческие организации имеют право переоценивать основные фонды по текущей (восстановительной) стоим</w:t>
      </w:r>
      <w:r>
        <w:t>ости, а нематериальные активы (к которым относятся, в частности, нематериальные основные фонды) - по текущей рыночной стоимости.</w:t>
      </w:r>
    </w:p>
    <w:p w:rsidR="00000000" w:rsidRDefault="00BB0E86">
      <w:r>
        <w:t>Полная восстановительная стоимость основных фондов - это полная стоимость затрат на замену имеющихся основных фондов аналогичны</w:t>
      </w:r>
      <w:r>
        <w:t>ми им новыми объектами, определенных по ценам и тарифам, существующим на дату переоценки.</w:t>
      </w:r>
    </w:p>
    <w:p w:rsidR="00000000" w:rsidRDefault="00BB0E86">
      <w:r>
        <w:t>Под текущей рыночной стоимостью нематериальных основных фондов понимается наиболее вероятная цена их реализации на открытом конкурентном рынке.</w:t>
      </w:r>
    </w:p>
    <w:p w:rsidR="00000000" w:rsidRDefault="00BB0E86">
      <w:r>
        <w:t>При отсутствии в насто</w:t>
      </w:r>
      <w:r>
        <w:t xml:space="preserve">ящее время обязательных или массовых переоценок </w:t>
      </w:r>
      <w:r>
        <w:lastRenderedPageBreak/>
        <w:t>основных фондов наличие основных фондов отражается в учете в смешанных ценах различных лет - объекты, проходившие переоценку, учтены в ценах, существовавших на момент последней проведенной переоценки, а не пр</w:t>
      </w:r>
      <w:r>
        <w:t>оходившие переоценок, - в ценах приобретения.</w:t>
      </w:r>
    </w:p>
    <w:p w:rsidR="00000000" w:rsidRDefault="00BB0E86">
      <w:r>
        <w:t>В целях анализа динамики коэффициентов обновления без учета влияния изменения цен в статистике применяется их макроэкономический пересчет в сопоставимые цены.</w:t>
      </w:r>
    </w:p>
    <w:p w:rsidR="00000000" w:rsidRDefault="00BB0E86">
      <w:bookmarkStart w:id="74" w:name="sub_10005"/>
      <w:r>
        <w:t>5. Для обеспечения оперативности применени</w:t>
      </w:r>
      <w:r>
        <w:t xml:space="preserve">я коэффициентов обновления в целях, обусловленных </w:t>
      </w:r>
      <w:hyperlink r:id="rId151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 декабря 2012 г. N 2550-р, при его расчетах не учитываются </w:t>
      </w:r>
      <w:proofErr w:type="spellStart"/>
      <w:r>
        <w:t>досчеты</w:t>
      </w:r>
      <w:proofErr w:type="spellEnd"/>
      <w:r>
        <w:t xml:space="preserve"> Росстата на основные фонды субъектов малого предп</w:t>
      </w:r>
      <w:r>
        <w:t>ринимательства и домашних хозяйств и пересчет коэффициентов обновления в сопоставимые цены.</w:t>
      </w:r>
    </w:p>
    <w:p w:rsidR="00000000" w:rsidRDefault="00BB0E86">
      <w:bookmarkStart w:id="75" w:name="sub_10006"/>
      <w:bookmarkEnd w:id="74"/>
      <w:r>
        <w:t>6. Для исчисления коэффициента обновления основных фондов применяется следующая формула:</w:t>
      </w:r>
    </w:p>
    <w:bookmarkEnd w:id="75"/>
    <w:p w:rsidR="00000000" w:rsidRDefault="00BB0E86"/>
    <w:p w:rsidR="00000000" w:rsidRDefault="00371C6B">
      <w:pPr>
        <w:ind w:firstLine="698"/>
        <w:jc w:val="center"/>
      </w:pPr>
      <w:bookmarkStart w:id="76" w:name="sub_119"/>
      <w:r>
        <w:rPr>
          <w:noProof/>
        </w:rPr>
        <w:drawing>
          <wp:inline distT="0" distB="0" distL="0" distR="0">
            <wp:extent cx="1114425" cy="4572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>,</w:t>
      </w:r>
    </w:p>
    <w:bookmarkEnd w:id="76"/>
    <w:p w:rsidR="00000000" w:rsidRDefault="00BB0E86"/>
    <w:p w:rsidR="00000000" w:rsidRDefault="00BB0E86">
      <w:r>
        <w:t>где</w:t>
      </w:r>
      <w:proofErr w:type="gramStart"/>
      <w:r>
        <w:t xml:space="preserve"> В</w:t>
      </w:r>
      <w:proofErr w:type="gramEnd"/>
      <w:r>
        <w:t xml:space="preserve"> - это показатель ввода в действие новых основных фондов, который определяется как сумма сводных данных по субъекту Российской Федерации из формы N 11 по </w:t>
      </w:r>
      <w:hyperlink r:id="rId153" w:history="1">
        <w:r>
          <w:rPr>
            <w:rStyle w:val="a4"/>
          </w:rPr>
          <w:t>строке 01</w:t>
        </w:r>
      </w:hyperlink>
      <w:r>
        <w:t xml:space="preserve"> "Всего основных фондов", графе 4 "Увеличени</w:t>
      </w:r>
      <w:r>
        <w:t>е полной учетной стоимости основных фондов за отчетный год за счет создания новой стоимости (ввода в действие новых объектов основных фондов, модернизации, реконструкции)", и аналогичных сводных данных формы N 11 (</w:t>
      </w:r>
      <w:proofErr w:type="gramStart"/>
      <w:r>
        <w:t>краткая</w:t>
      </w:r>
      <w:proofErr w:type="gramEnd"/>
      <w:r>
        <w:t xml:space="preserve">), содержащихся в </w:t>
      </w:r>
      <w:hyperlink r:id="rId154" w:history="1">
        <w:r>
          <w:rPr>
            <w:rStyle w:val="a4"/>
          </w:rPr>
          <w:t>строке 01</w:t>
        </w:r>
      </w:hyperlink>
      <w:r>
        <w:t>, графе 3;</w:t>
      </w:r>
    </w:p>
    <w:p w:rsidR="00000000" w:rsidRDefault="00371C6B"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86">
        <w:t xml:space="preserve"> </w:t>
      </w:r>
      <w:proofErr w:type="gramStart"/>
      <w:r w:rsidR="00BB0E86">
        <w:t xml:space="preserve">- это показатель наличия основных фондов на конец года, который определяется как сумма сводных данных по субъекту Российской Федерации из формы N 11 по </w:t>
      </w:r>
      <w:hyperlink r:id="rId156" w:history="1">
        <w:r w:rsidR="00BB0E86">
          <w:rPr>
            <w:rStyle w:val="a4"/>
          </w:rPr>
          <w:t>строке 01</w:t>
        </w:r>
      </w:hyperlink>
      <w:r w:rsidR="00BB0E86">
        <w:t xml:space="preserve"> "Всего основных фондов", графе 9 "Наличие на конец года по полной учетной стоимости с учетом переоценки, осуществленной на конец отчетного года", уменьшенных на данные графы 3 "Изменение полной учетной стоимости за счет переоценки, о</w:t>
      </w:r>
      <w:r w:rsidR="00BB0E86">
        <w:t>существленной на</w:t>
      </w:r>
      <w:proofErr w:type="gramEnd"/>
      <w:r w:rsidR="00BB0E86">
        <w:t xml:space="preserve"> конец отчетного года" по той же строке, и сводных данных по субъекту Российской Федерации из формы N 11 (</w:t>
      </w:r>
      <w:proofErr w:type="gramStart"/>
      <w:r w:rsidR="00BB0E86">
        <w:t>краткая</w:t>
      </w:r>
      <w:proofErr w:type="gramEnd"/>
      <w:r w:rsidR="00BB0E86">
        <w:t xml:space="preserve">) по </w:t>
      </w:r>
      <w:hyperlink r:id="rId157" w:history="1">
        <w:r w:rsidR="00BB0E86">
          <w:rPr>
            <w:rStyle w:val="a4"/>
          </w:rPr>
          <w:t>строке 01</w:t>
        </w:r>
      </w:hyperlink>
      <w:r w:rsidR="00BB0E86">
        <w:t xml:space="preserve"> "Всего основных фондов", графе 8 "Наличие на конец года по полной учетной</w:t>
      </w:r>
      <w:r w:rsidR="00BB0E86">
        <w:t xml:space="preserve"> стоимости".</w:t>
      </w:r>
    </w:p>
    <w:p w:rsidR="00000000" w:rsidRDefault="00BB0E86">
      <w:r>
        <w:t>Коэффициент обновления основных фондов рассчитывается в процентах с точностью до одного десятичного знака после запятой.</w:t>
      </w:r>
    </w:p>
    <w:p w:rsidR="00BB0E86" w:rsidRDefault="00BB0E86"/>
    <w:sectPr w:rsidR="00BB0E8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B"/>
    <w:rsid w:val="00371C6B"/>
    <w:rsid w:val="00471A38"/>
    <w:rsid w:val="00626514"/>
    <w:rsid w:val="00B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626514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62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626514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62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158436.2000" TargetMode="External"/><Relationship Id="rId117" Type="http://schemas.openxmlformats.org/officeDocument/2006/relationships/hyperlink" Target="garantF1://49900.0" TargetMode="External"/><Relationship Id="rId21" Type="http://schemas.openxmlformats.org/officeDocument/2006/relationships/hyperlink" Target="garantF1://5658735.64" TargetMode="External"/><Relationship Id="rId42" Type="http://schemas.openxmlformats.org/officeDocument/2006/relationships/hyperlink" Target="garantF1://12044725.0" TargetMode="External"/><Relationship Id="rId47" Type="http://schemas.openxmlformats.org/officeDocument/2006/relationships/image" Target="media/image14.emf"/><Relationship Id="rId63" Type="http://schemas.openxmlformats.org/officeDocument/2006/relationships/hyperlink" Target="garantF1://70158436.2000" TargetMode="External"/><Relationship Id="rId68" Type="http://schemas.openxmlformats.org/officeDocument/2006/relationships/image" Target="media/image19.emf"/><Relationship Id="rId84" Type="http://schemas.openxmlformats.org/officeDocument/2006/relationships/image" Target="media/image35.emf"/><Relationship Id="rId89" Type="http://schemas.openxmlformats.org/officeDocument/2006/relationships/image" Target="media/image40.emf"/><Relationship Id="rId112" Type="http://schemas.openxmlformats.org/officeDocument/2006/relationships/hyperlink" Target="garantF1://70307672.20" TargetMode="External"/><Relationship Id="rId133" Type="http://schemas.openxmlformats.org/officeDocument/2006/relationships/image" Target="media/image56.emf"/><Relationship Id="rId138" Type="http://schemas.openxmlformats.org/officeDocument/2006/relationships/hyperlink" Target="garantF1://70139628.1510" TargetMode="External"/><Relationship Id="rId154" Type="http://schemas.openxmlformats.org/officeDocument/2006/relationships/hyperlink" Target="garantF1://70107926.2001" TargetMode="External"/><Relationship Id="rId159" Type="http://schemas.openxmlformats.org/officeDocument/2006/relationships/theme" Target="theme/theme1.xml"/><Relationship Id="rId16" Type="http://schemas.openxmlformats.org/officeDocument/2006/relationships/hyperlink" Target="garantF1://5658735.300" TargetMode="External"/><Relationship Id="rId107" Type="http://schemas.openxmlformats.org/officeDocument/2006/relationships/image" Target="media/image47.emf"/><Relationship Id="rId11" Type="http://schemas.openxmlformats.org/officeDocument/2006/relationships/hyperlink" Target="garantF1://70158436.2000" TargetMode="External"/><Relationship Id="rId32" Type="http://schemas.openxmlformats.org/officeDocument/2006/relationships/image" Target="media/image7.emf"/><Relationship Id="rId37" Type="http://schemas.openxmlformats.org/officeDocument/2006/relationships/image" Target="media/image12.emf"/><Relationship Id="rId53" Type="http://schemas.openxmlformats.org/officeDocument/2006/relationships/hyperlink" Target="garantF1://79057.4000" TargetMode="External"/><Relationship Id="rId58" Type="http://schemas.openxmlformats.org/officeDocument/2006/relationships/hyperlink" Target="garantF1://79057.1000" TargetMode="External"/><Relationship Id="rId74" Type="http://schemas.openxmlformats.org/officeDocument/2006/relationships/image" Target="media/image25.emf"/><Relationship Id="rId79" Type="http://schemas.openxmlformats.org/officeDocument/2006/relationships/image" Target="media/image30.emf"/><Relationship Id="rId102" Type="http://schemas.openxmlformats.org/officeDocument/2006/relationships/hyperlink" Target="garantF1://49900.0" TargetMode="External"/><Relationship Id="rId123" Type="http://schemas.openxmlformats.org/officeDocument/2006/relationships/image" Target="media/image55.emf"/><Relationship Id="rId128" Type="http://schemas.openxmlformats.org/officeDocument/2006/relationships/hyperlink" Target="garantF1://70307672.183" TargetMode="External"/><Relationship Id="rId144" Type="http://schemas.openxmlformats.org/officeDocument/2006/relationships/hyperlink" Target="garantF1://70192708.0" TargetMode="External"/><Relationship Id="rId149" Type="http://schemas.openxmlformats.org/officeDocument/2006/relationships/hyperlink" Target="garantF1://70107926.2000" TargetMode="External"/><Relationship Id="rId5" Type="http://schemas.openxmlformats.org/officeDocument/2006/relationships/hyperlink" Target="garantF1://70192708.0" TargetMode="External"/><Relationship Id="rId90" Type="http://schemas.openxmlformats.org/officeDocument/2006/relationships/image" Target="media/image41.emf"/><Relationship Id="rId95" Type="http://schemas.openxmlformats.org/officeDocument/2006/relationships/hyperlink" Target="garantF1://70332686.11000" TargetMode="External"/><Relationship Id="rId22" Type="http://schemas.openxmlformats.org/officeDocument/2006/relationships/hyperlink" Target="garantF1://5658735.72" TargetMode="External"/><Relationship Id="rId27" Type="http://schemas.openxmlformats.org/officeDocument/2006/relationships/image" Target="media/image4.emf"/><Relationship Id="rId43" Type="http://schemas.openxmlformats.org/officeDocument/2006/relationships/hyperlink" Target="garantF1://49900.0" TargetMode="External"/><Relationship Id="rId48" Type="http://schemas.openxmlformats.org/officeDocument/2006/relationships/hyperlink" Target="garantF1://79057.0" TargetMode="External"/><Relationship Id="rId64" Type="http://schemas.openxmlformats.org/officeDocument/2006/relationships/image" Target="media/image15.emf"/><Relationship Id="rId69" Type="http://schemas.openxmlformats.org/officeDocument/2006/relationships/image" Target="media/image20.emf"/><Relationship Id="rId113" Type="http://schemas.openxmlformats.org/officeDocument/2006/relationships/hyperlink" Target="garantF1://70307672.183" TargetMode="External"/><Relationship Id="rId118" Type="http://schemas.openxmlformats.org/officeDocument/2006/relationships/image" Target="media/image50.emf"/><Relationship Id="rId134" Type="http://schemas.openxmlformats.org/officeDocument/2006/relationships/image" Target="media/image57.emf"/><Relationship Id="rId139" Type="http://schemas.openxmlformats.org/officeDocument/2006/relationships/hyperlink" Target="garantF1://70139628.15137" TargetMode="External"/><Relationship Id="rId80" Type="http://schemas.openxmlformats.org/officeDocument/2006/relationships/image" Target="media/image31.emf"/><Relationship Id="rId85" Type="http://schemas.openxmlformats.org/officeDocument/2006/relationships/image" Target="media/image36.emf"/><Relationship Id="rId150" Type="http://schemas.openxmlformats.org/officeDocument/2006/relationships/hyperlink" Target="garantF1://70107926.0" TargetMode="External"/><Relationship Id="rId155" Type="http://schemas.openxmlformats.org/officeDocument/2006/relationships/image" Target="media/image60.emf"/><Relationship Id="rId12" Type="http://schemas.openxmlformats.org/officeDocument/2006/relationships/image" Target="media/image1.emf"/><Relationship Id="rId17" Type="http://schemas.openxmlformats.org/officeDocument/2006/relationships/hyperlink" Target="garantF1://5658735.400" TargetMode="External"/><Relationship Id="rId33" Type="http://schemas.openxmlformats.org/officeDocument/2006/relationships/image" Target="media/image8.emf"/><Relationship Id="rId38" Type="http://schemas.openxmlformats.org/officeDocument/2006/relationships/hyperlink" Target="garantF1://49900.0" TargetMode="External"/><Relationship Id="rId59" Type="http://schemas.openxmlformats.org/officeDocument/2006/relationships/hyperlink" Target="garantF1://79057.2000" TargetMode="External"/><Relationship Id="rId103" Type="http://schemas.openxmlformats.org/officeDocument/2006/relationships/image" Target="media/image43.emf"/><Relationship Id="rId108" Type="http://schemas.openxmlformats.org/officeDocument/2006/relationships/hyperlink" Target="garantF1://49900.0" TargetMode="External"/><Relationship Id="rId124" Type="http://schemas.openxmlformats.org/officeDocument/2006/relationships/hyperlink" Target="garantF1://12070841.5000" TargetMode="External"/><Relationship Id="rId129" Type="http://schemas.openxmlformats.org/officeDocument/2006/relationships/hyperlink" Target="garantF1://70307672.37" TargetMode="External"/><Relationship Id="rId20" Type="http://schemas.openxmlformats.org/officeDocument/2006/relationships/hyperlink" Target="garantF1://5658735.402202" TargetMode="External"/><Relationship Id="rId41" Type="http://schemas.openxmlformats.org/officeDocument/2006/relationships/hyperlink" Target="garantF1://12044725.100000" TargetMode="External"/><Relationship Id="rId54" Type="http://schemas.openxmlformats.org/officeDocument/2006/relationships/hyperlink" Target="garantF1://79057.5000" TargetMode="External"/><Relationship Id="rId62" Type="http://schemas.openxmlformats.org/officeDocument/2006/relationships/hyperlink" Target="garantF1://70192708.0" TargetMode="External"/><Relationship Id="rId70" Type="http://schemas.openxmlformats.org/officeDocument/2006/relationships/image" Target="media/image21.emf"/><Relationship Id="rId75" Type="http://schemas.openxmlformats.org/officeDocument/2006/relationships/image" Target="media/image26.emf"/><Relationship Id="rId83" Type="http://schemas.openxmlformats.org/officeDocument/2006/relationships/image" Target="media/image34.emf"/><Relationship Id="rId88" Type="http://schemas.openxmlformats.org/officeDocument/2006/relationships/image" Target="media/image39.emf"/><Relationship Id="rId91" Type="http://schemas.openxmlformats.org/officeDocument/2006/relationships/image" Target="media/image42.emf"/><Relationship Id="rId96" Type="http://schemas.openxmlformats.org/officeDocument/2006/relationships/hyperlink" Target="garantF1://12076325.5000" TargetMode="External"/><Relationship Id="rId111" Type="http://schemas.openxmlformats.org/officeDocument/2006/relationships/hyperlink" Target="garantF1://70139364.14000" TargetMode="External"/><Relationship Id="rId132" Type="http://schemas.openxmlformats.org/officeDocument/2006/relationships/hyperlink" Target="garantF1://70192708.2032" TargetMode="External"/><Relationship Id="rId140" Type="http://schemas.openxmlformats.org/officeDocument/2006/relationships/hyperlink" Target="garantF1://70139628.15138" TargetMode="External"/><Relationship Id="rId145" Type="http://schemas.openxmlformats.org/officeDocument/2006/relationships/hyperlink" Target="garantF1://70158436.2000" TargetMode="External"/><Relationship Id="rId153" Type="http://schemas.openxmlformats.org/officeDocument/2006/relationships/hyperlink" Target="garantF1://70107926.11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0676.1502" TargetMode="External"/><Relationship Id="rId15" Type="http://schemas.openxmlformats.org/officeDocument/2006/relationships/hyperlink" Target="garantF1://70133884.6000" TargetMode="External"/><Relationship Id="rId23" Type="http://schemas.openxmlformats.org/officeDocument/2006/relationships/hyperlink" Target="garantF1://5658735.73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1.emf"/><Relationship Id="rId49" Type="http://schemas.openxmlformats.org/officeDocument/2006/relationships/hyperlink" Target="garantF1://79057.0" TargetMode="External"/><Relationship Id="rId57" Type="http://schemas.openxmlformats.org/officeDocument/2006/relationships/hyperlink" Target="garantF1://79057.7000" TargetMode="External"/><Relationship Id="rId106" Type="http://schemas.openxmlformats.org/officeDocument/2006/relationships/image" Target="media/image46.emf"/><Relationship Id="rId114" Type="http://schemas.openxmlformats.org/officeDocument/2006/relationships/hyperlink" Target="garantF1://70307672.37" TargetMode="External"/><Relationship Id="rId119" Type="http://schemas.openxmlformats.org/officeDocument/2006/relationships/image" Target="media/image51.emf"/><Relationship Id="rId127" Type="http://schemas.openxmlformats.org/officeDocument/2006/relationships/hyperlink" Target="garantF1://70307672.20" TargetMode="External"/><Relationship Id="rId10" Type="http://schemas.openxmlformats.org/officeDocument/2006/relationships/hyperlink" Target="garantF1://70192708.0" TargetMode="External"/><Relationship Id="rId31" Type="http://schemas.openxmlformats.org/officeDocument/2006/relationships/image" Target="media/image6.emf"/><Relationship Id="rId44" Type="http://schemas.openxmlformats.org/officeDocument/2006/relationships/hyperlink" Target="garantF1://70192708.0" TargetMode="External"/><Relationship Id="rId52" Type="http://schemas.openxmlformats.org/officeDocument/2006/relationships/hyperlink" Target="garantF1://79057.3000" TargetMode="External"/><Relationship Id="rId60" Type="http://schemas.openxmlformats.org/officeDocument/2006/relationships/hyperlink" Target="garantF1://79057.3000" TargetMode="External"/><Relationship Id="rId65" Type="http://schemas.openxmlformats.org/officeDocument/2006/relationships/image" Target="media/image16.emf"/><Relationship Id="rId73" Type="http://schemas.openxmlformats.org/officeDocument/2006/relationships/image" Target="media/image24.emf"/><Relationship Id="rId78" Type="http://schemas.openxmlformats.org/officeDocument/2006/relationships/image" Target="media/image29.emf"/><Relationship Id="rId81" Type="http://schemas.openxmlformats.org/officeDocument/2006/relationships/image" Target="media/image32.emf"/><Relationship Id="rId86" Type="http://schemas.openxmlformats.org/officeDocument/2006/relationships/image" Target="media/image37.emf"/><Relationship Id="rId94" Type="http://schemas.openxmlformats.org/officeDocument/2006/relationships/hyperlink" Target="garantF1://70133882.7000" TargetMode="External"/><Relationship Id="rId99" Type="http://schemas.openxmlformats.org/officeDocument/2006/relationships/hyperlink" Target="garantF1://70158436.2000" TargetMode="External"/><Relationship Id="rId101" Type="http://schemas.openxmlformats.org/officeDocument/2006/relationships/hyperlink" Target="garantF1://70192708.0" TargetMode="External"/><Relationship Id="rId122" Type="http://schemas.openxmlformats.org/officeDocument/2006/relationships/image" Target="media/image54.emf"/><Relationship Id="rId130" Type="http://schemas.openxmlformats.org/officeDocument/2006/relationships/hyperlink" Target="garantF1://70307672.55" TargetMode="External"/><Relationship Id="rId135" Type="http://schemas.openxmlformats.org/officeDocument/2006/relationships/image" Target="media/image58.emf"/><Relationship Id="rId143" Type="http://schemas.openxmlformats.org/officeDocument/2006/relationships/hyperlink" Target="garantF1://87740.10022" TargetMode="External"/><Relationship Id="rId148" Type="http://schemas.openxmlformats.org/officeDocument/2006/relationships/hyperlink" Target="garantF1://70107926.1000" TargetMode="External"/><Relationship Id="rId151" Type="http://schemas.openxmlformats.org/officeDocument/2006/relationships/hyperlink" Target="garantF1://70192708.0" TargetMode="External"/><Relationship Id="rId156" Type="http://schemas.openxmlformats.org/officeDocument/2006/relationships/hyperlink" Target="garantF1://70107926.1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4006.21" TargetMode="External"/><Relationship Id="rId13" Type="http://schemas.openxmlformats.org/officeDocument/2006/relationships/image" Target="media/image2.emf"/><Relationship Id="rId18" Type="http://schemas.openxmlformats.org/officeDocument/2006/relationships/hyperlink" Target="garantF1://5658735.500" TargetMode="External"/><Relationship Id="rId39" Type="http://schemas.openxmlformats.org/officeDocument/2006/relationships/hyperlink" Target="garantF1://49900.0" TargetMode="External"/><Relationship Id="rId109" Type="http://schemas.openxmlformats.org/officeDocument/2006/relationships/image" Target="media/image48.emf"/><Relationship Id="rId34" Type="http://schemas.openxmlformats.org/officeDocument/2006/relationships/image" Target="media/image9.emf"/><Relationship Id="rId50" Type="http://schemas.openxmlformats.org/officeDocument/2006/relationships/hyperlink" Target="garantF1://79057.1000" TargetMode="External"/><Relationship Id="rId55" Type="http://schemas.openxmlformats.org/officeDocument/2006/relationships/hyperlink" Target="garantF1://79057.6000" TargetMode="External"/><Relationship Id="rId76" Type="http://schemas.openxmlformats.org/officeDocument/2006/relationships/image" Target="media/image27.emf"/><Relationship Id="rId97" Type="http://schemas.openxmlformats.org/officeDocument/2006/relationships/hyperlink" Target="garantF1://70316788.2000" TargetMode="External"/><Relationship Id="rId104" Type="http://schemas.openxmlformats.org/officeDocument/2006/relationships/image" Target="media/image44.emf"/><Relationship Id="rId120" Type="http://schemas.openxmlformats.org/officeDocument/2006/relationships/image" Target="media/image52.emf"/><Relationship Id="rId125" Type="http://schemas.openxmlformats.org/officeDocument/2006/relationships/hyperlink" Target="garantF1://70307672.169" TargetMode="External"/><Relationship Id="rId141" Type="http://schemas.openxmlformats.org/officeDocument/2006/relationships/hyperlink" Target="garantF1://87740.1000" TargetMode="External"/><Relationship Id="rId146" Type="http://schemas.openxmlformats.org/officeDocument/2006/relationships/hyperlink" Target="garantF1://70107926.1000" TargetMode="External"/><Relationship Id="rId7" Type="http://schemas.openxmlformats.org/officeDocument/2006/relationships/hyperlink" Target="garantF1://12060676.0" TargetMode="External"/><Relationship Id="rId71" Type="http://schemas.openxmlformats.org/officeDocument/2006/relationships/image" Target="media/image22.emf"/><Relationship Id="rId92" Type="http://schemas.openxmlformats.org/officeDocument/2006/relationships/hyperlink" Target="garantF1://70139364.12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192708.0" TargetMode="External"/><Relationship Id="rId24" Type="http://schemas.openxmlformats.org/officeDocument/2006/relationships/hyperlink" Target="garantF1://5658735.74" TargetMode="External"/><Relationship Id="rId40" Type="http://schemas.openxmlformats.org/officeDocument/2006/relationships/hyperlink" Target="garantF1://49900.0" TargetMode="External"/><Relationship Id="rId45" Type="http://schemas.openxmlformats.org/officeDocument/2006/relationships/hyperlink" Target="garantF1://70158436.2000" TargetMode="External"/><Relationship Id="rId66" Type="http://schemas.openxmlformats.org/officeDocument/2006/relationships/image" Target="media/image17.emf"/><Relationship Id="rId87" Type="http://schemas.openxmlformats.org/officeDocument/2006/relationships/image" Target="media/image38.emf"/><Relationship Id="rId110" Type="http://schemas.openxmlformats.org/officeDocument/2006/relationships/image" Target="media/image49.emf"/><Relationship Id="rId115" Type="http://schemas.openxmlformats.org/officeDocument/2006/relationships/hyperlink" Target="garantF1://70307672.55" TargetMode="External"/><Relationship Id="rId131" Type="http://schemas.openxmlformats.org/officeDocument/2006/relationships/hyperlink" Target="garantF1://92800.0" TargetMode="External"/><Relationship Id="rId136" Type="http://schemas.openxmlformats.org/officeDocument/2006/relationships/hyperlink" Target="garantF1://70139628.1000" TargetMode="External"/><Relationship Id="rId157" Type="http://schemas.openxmlformats.org/officeDocument/2006/relationships/hyperlink" Target="garantF1://70107926.2001" TargetMode="External"/><Relationship Id="rId61" Type="http://schemas.openxmlformats.org/officeDocument/2006/relationships/hyperlink" Target="garantF1://79057.7000" TargetMode="External"/><Relationship Id="rId82" Type="http://schemas.openxmlformats.org/officeDocument/2006/relationships/image" Target="media/image33.emf"/><Relationship Id="rId152" Type="http://schemas.openxmlformats.org/officeDocument/2006/relationships/image" Target="media/image59.emf"/><Relationship Id="rId19" Type="http://schemas.openxmlformats.org/officeDocument/2006/relationships/hyperlink" Target="garantF1://5658735.40132" TargetMode="External"/><Relationship Id="rId14" Type="http://schemas.openxmlformats.org/officeDocument/2006/relationships/image" Target="media/image3.emf"/><Relationship Id="rId30" Type="http://schemas.openxmlformats.org/officeDocument/2006/relationships/hyperlink" Target="garantF1://70158436.2000" TargetMode="External"/><Relationship Id="rId35" Type="http://schemas.openxmlformats.org/officeDocument/2006/relationships/image" Target="media/image10.emf"/><Relationship Id="rId56" Type="http://schemas.openxmlformats.org/officeDocument/2006/relationships/hyperlink" Target="garantF1://79057.8000" TargetMode="External"/><Relationship Id="rId77" Type="http://schemas.openxmlformats.org/officeDocument/2006/relationships/image" Target="media/image28.emf"/><Relationship Id="rId100" Type="http://schemas.openxmlformats.org/officeDocument/2006/relationships/hyperlink" Target="garantF1://70192708.2000" TargetMode="External"/><Relationship Id="rId105" Type="http://schemas.openxmlformats.org/officeDocument/2006/relationships/image" Target="media/image45.emf"/><Relationship Id="rId126" Type="http://schemas.openxmlformats.org/officeDocument/2006/relationships/hyperlink" Target="garantF1://70139364.14000" TargetMode="External"/><Relationship Id="rId147" Type="http://schemas.openxmlformats.org/officeDocument/2006/relationships/hyperlink" Target="garantF1://70107926.2000" TargetMode="External"/><Relationship Id="rId8" Type="http://schemas.openxmlformats.org/officeDocument/2006/relationships/hyperlink" Target="garantF1://70480942.21" TargetMode="External"/><Relationship Id="rId51" Type="http://schemas.openxmlformats.org/officeDocument/2006/relationships/hyperlink" Target="garantF1://79057.2000" TargetMode="External"/><Relationship Id="rId72" Type="http://schemas.openxmlformats.org/officeDocument/2006/relationships/image" Target="media/image23.emf"/><Relationship Id="rId93" Type="http://schemas.openxmlformats.org/officeDocument/2006/relationships/hyperlink" Target="garantF1://70139364.16000" TargetMode="External"/><Relationship Id="rId98" Type="http://schemas.openxmlformats.org/officeDocument/2006/relationships/hyperlink" Target="garantF1://70192708.0" TargetMode="External"/><Relationship Id="rId121" Type="http://schemas.openxmlformats.org/officeDocument/2006/relationships/image" Target="media/image53.emf"/><Relationship Id="rId142" Type="http://schemas.openxmlformats.org/officeDocument/2006/relationships/hyperlink" Target="garantF1://87740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0192708.0" TargetMode="External"/><Relationship Id="rId46" Type="http://schemas.openxmlformats.org/officeDocument/2006/relationships/image" Target="media/image13.emf"/><Relationship Id="rId67" Type="http://schemas.openxmlformats.org/officeDocument/2006/relationships/image" Target="media/image18.emf"/><Relationship Id="rId116" Type="http://schemas.openxmlformats.org/officeDocument/2006/relationships/hyperlink" Target="garantF1://49900.0" TargetMode="External"/><Relationship Id="rId137" Type="http://schemas.openxmlformats.org/officeDocument/2006/relationships/hyperlink" Target="garantF1://70139628.0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3</cp:revision>
  <dcterms:created xsi:type="dcterms:W3CDTF">2014-12-16T12:47:00Z</dcterms:created>
  <dcterms:modified xsi:type="dcterms:W3CDTF">2014-12-16T13:55:00Z</dcterms:modified>
</cp:coreProperties>
</file>